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AE026" w14:textId="6C325E14" w:rsidR="00C214D1" w:rsidRPr="00C214D1" w:rsidRDefault="00C214D1" w:rsidP="00C214D1">
      <w:r>
        <w:rPr>
          <w:noProof/>
        </w:rPr>
        <mc:AlternateContent>
          <mc:Choice Requires="wps">
            <w:drawing>
              <wp:anchor distT="152400" distB="152400" distL="152400" distR="152400" simplePos="0" relativeHeight="251659264" behindDoc="0" locked="0" layoutInCell="1" allowOverlap="1" wp14:anchorId="38D32079" wp14:editId="6D24EB74">
                <wp:simplePos x="0" y="0"/>
                <wp:positionH relativeFrom="page">
                  <wp:posOffset>-91440</wp:posOffset>
                </wp:positionH>
                <wp:positionV relativeFrom="page">
                  <wp:posOffset>1144814</wp:posOffset>
                </wp:positionV>
                <wp:extent cx="7907725" cy="10313317"/>
                <wp:effectExtent l="0" t="0" r="0"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907725" cy="10313317"/>
                        </a:xfrm>
                        <a:prstGeom prst="rect">
                          <a:avLst/>
                        </a:prstGeom>
                        <a:solidFill>
                          <a:srgbClr val="CB6D6D"/>
                        </a:solidFill>
                        <a:ln w="12700" cap="flat">
                          <a:noFill/>
                          <a:miter lim="400000"/>
                        </a:ln>
                        <a:effectLst>
                          <a:outerShdw blurRad="38100" dist="23000" dir="5400000" rotWithShape="0">
                            <a:srgbClr val="000000">
                              <a:alpha val="35000"/>
                            </a:srgbClr>
                          </a:outerShdw>
                        </a:effectLst>
                      </wps:spPr>
                      <wps:bodyPr/>
                    </wps:wsp>
                  </a:graphicData>
                </a:graphic>
              </wp:anchor>
            </w:drawing>
          </mc:Choice>
          <mc:Fallback>
            <w:pict>
              <v:rect w14:anchorId="0FD93A0A" id="officeArt object" o:spid="_x0000_s1026" alt="Rectangle" style="position:absolute;margin-left:-7.2pt;margin-top:90.15pt;width:622.65pt;height:812.0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" fillcolor="#cb6d6d" stroked="f" strokeweight="1pt">
                <v:stroke miterlimit="4"/>
                <v:shadow on="t" color="black" opacity="22937f" origin=",.5" offset="0,.63889mm"/>
                <w10:wrap type="topAndBottom" anchorx="page"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21DBE6DB" wp14:editId="28B09345">
                <wp:simplePos x="0" y="0"/>
                <wp:positionH relativeFrom="page">
                  <wp:posOffset>1494699</wp:posOffset>
                </wp:positionH>
                <wp:positionV relativeFrom="page">
                  <wp:posOffset>6197055</wp:posOffset>
                </wp:positionV>
                <wp:extent cx="5621470" cy="915061"/>
                <wp:effectExtent l="0" t="0" r="0" b="0"/>
                <wp:wrapTopAndBottom distT="152400" distB="152400"/>
                <wp:docPr id="1073741829" name="officeArt object" descr="Data processing agreement…"/>
                <wp:cNvGraphicFramePr/>
                <a:graphic xmlns:a="http://schemas.openxmlformats.org/drawingml/2006/main">
                  <a:graphicData uri="http://schemas.microsoft.com/office/word/2010/wordprocessingShape">
                    <wps:wsp>
                      <wps:cNvSpPr txBox="1"/>
                      <wps:spPr>
                        <a:xfrm>
                          <a:off x="0" y="0"/>
                          <a:ext cx="5621470" cy="91506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C39AA61" w14:textId="77777777" w:rsidR="00C214D1" w:rsidRDefault="00C214D1" w:rsidP="00C214D1">
                            <w:pPr>
                              <w:pStyle w:val="Brdtekst1"/>
                              <w:widowControl w:val="0"/>
                              <w:rPr>
                                <w:rStyle w:val="Ingen"/>
                                <w:rFonts w:ascii="Helvetica" w:eastAsia="Helvetica" w:hAnsi="Helvetica" w:cs="Helvetica"/>
                                <w:color w:val="FFFFFF"/>
                                <w:sz w:val="70"/>
                                <w:szCs w:val="70"/>
                              </w:rPr>
                            </w:pPr>
                            <w:r>
                              <w:rPr>
                                <w:rStyle w:val="Ingen"/>
                                <w:rFonts w:ascii="Arial Unicode MS" w:hAnsi="Arial Unicode MS"/>
                                <w:b/>
                                <w:color w:val="FFFFFF"/>
                                <w:sz w:val="70"/>
                                <w:szCs w:val="70"/>
                              </w:rPr>
                              <w:t>Data processing agreement</w:t>
                            </w:r>
                          </w:p>
                          <w:p w14:paraId="0B4A3198" w14:textId="77777777" w:rsidR="00C214D1" w:rsidRDefault="00C214D1" w:rsidP="00C214D1">
                            <w:pPr>
                              <w:pStyle w:val="Brdtekst1"/>
                              <w:widowControl w:val="0"/>
                            </w:pPr>
                            <w:r>
                              <w:rPr>
                                <w:rStyle w:val="Ingen"/>
                                <w:rFonts w:ascii="Arial Unicode MS" w:hAnsi="Arial Unicode MS"/>
                                <w:b/>
                                <w:color w:val="FFFFFF"/>
                                <w:sz w:val="70"/>
                                <w:szCs w:val="70"/>
                              </w:rPr>
                              <w:t>behandleraftale</w:t>
                            </w:r>
                          </w:p>
                        </w:txbxContent>
                      </wps:txbx>
                      <wps:bodyPr wrap="square" lIns="45719" tIns="45719" rIns="45719" bIns="45719" numCol="1" anchor="t">
                        <a:noAutofit/>
                      </wps:bodyPr>
                    </wps:wsp>
                  </a:graphicData>
                </a:graphic>
              </wp:anchor>
            </w:drawing>
          </mc:Choice>
          <mc:Fallback>
            <w:pict>
              <v:shapetype w14:anchorId="21DBE6DB" id="_x0000_t202" coordsize="21600,21600" o:spt="202" path="m,l,21600r21600,l21600,xe">
                <v:stroke joinstyle="miter"/>
                <v:path gradientshapeok="t" o:connecttype="rect"/>
              </v:shapetype>
              <v:shape id="officeArt object" o:spid="_x0000_s1026" type="#_x0000_t202" alt="Data processing agreement…" style="position:absolute;left:0;text-align:left;margin-left:117.7pt;margin-top:487.95pt;width:442.65pt;height:72.0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" filled="f" stroked="f" strokeweight="1pt">
                <v:stroke miterlimit="4"/>
                <v:textbox inset="1.27mm,1.27mm,1.27mm,1.27mm">
                  <w:txbxContent>
                    <w:p w14:paraId="3C39AA61" w14:textId="77777777" w:rsidR="00C214D1" w:rsidRDefault="00C214D1" w:rsidP="00C214D1">
                      <w:pPr>
                        <w:pStyle w:val="Brdtekst1"/>
                        <w:widowControl w:val="0"/>
                        <w:rPr>
                          <w:rStyle w:val="Ingen"/>
                          <w:rFonts w:ascii="Helvetica" w:eastAsia="Helvetica" w:hAnsi="Helvetica" w:cs="Helvetica"/>
                          <w:color w:val="FFFFFF"/>
                          <w:sz w:val="70"/>
                          <w:szCs w:val="70"/>
                        </w:rPr>
                      </w:pPr>
                      <w:r>
                        <w:rPr>
                          <w:rStyle w:val="Ingen"/>
                          <w:rFonts w:ascii="Arial Unicode MS" w:hAnsi="Arial Unicode MS"/>
                          <w:b/>
                          <w:color w:val="FFFFFF"/>
                          <w:sz w:val="70"/>
                          <w:szCs w:val="70"/>
                        </w:rPr>
                        <w:t xml:space="preserve">Data </w:t>
                      </w:r>
                      <w:proofErr w:type="spellStart"/>
                      <w:r>
                        <w:rPr>
                          <w:rStyle w:val="Ingen"/>
                          <w:rFonts w:ascii="Arial Unicode MS" w:hAnsi="Arial Unicode MS"/>
                          <w:b/>
                          <w:color w:val="FFFFFF"/>
                          <w:sz w:val="70"/>
                          <w:szCs w:val="70"/>
                        </w:rPr>
                        <w:t>processing</w:t>
                      </w:r>
                      <w:proofErr w:type="spellEnd"/>
                      <w:r>
                        <w:rPr>
                          <w:rStyle w:val="Ingen"/>
                          <w:rFonts w:ascii="Arial Unicode MS" w:hAnsi="Arial Unicode MS"/>
                          <w:b/>
                          <w:color w:val="FFFFFF"/>
                          <w:sz w:val="70"/>
                          <w:szCs w:val="70"/>
                        </w:rPr>
                        <w:t xml:space="preserve"> agreement</w:t>
                      </w:r>
                    </w:p>
                    <w:p w14:paraId="0B4A3198" w14:textId="77777777" w:rsidR="00C214D1" w:rsidRDefault="00C214D1" w:rsidP="00C214D1">
                      <w:pPr>
                        <w:pStyle w:val="Brdtekst1"/>
                        <w:widowControl w:val="0"/>
                      </w:pPr>
                      <w:r>
                        <w:rPr>
                          <w:rStyle w:val="Ingen"/>
                          <w:rFonts w:ascii="Arial Unicode MS" w:hAnsi="Arial Unicode MS"/>
                          <w:b/>
                          <w:color w:val="FFFFFF"/>
                          <w:sz w:val="70"/>
                          <w:szCs w:val="70"/>
                        </w:rPr>
                        <w:t>behandleraftale</w:t>
                      </w:r>
                    </w:p>
                  </w:txbxContent>
                </v:textbox>
                <w10:wrap type="topAndBottom" anchorx="page" anchory="page"/>
              </v:shape>
            </w:pict>
          </mc:Fallback>
        </mc:AlternateContent>
      </w:r>
      <w:r>
        <w:rPr>
          <w:noProof/>
        </w:rPr>
        <w:drawing>
          <wp:anchor distT="152400" distB="152400" distL="152400" distR="152400" simplePos="0" relativeHeight="251661312" behindDoc="0" locked="0" layoutInCell="1" allowOverlap="1" wp14:anchorId="4A50AF52" wp14:editId="0F7DF9BD">
            <wp:simplePos x="0" y="0"/>
            <wp:positionH relativeFrom="page">
              <wp:posOffset>565785</wp:posOffset>
            </wp:positionH>
            <wp:positionV relativeFrom="page">
              <wp:posOffset>4280898</wp:posOffset>
            </wp:positionV>
            <wp:extent cx="6081052" cy="2163452"/>
            <wp:effectExtent l="0" t="0" r="0" b="0"/>
            <wp:wrapThrough wrapText="bothSides" distL="152400" distR="152400">
              <wp:wrapPolygon edited="1">
                <wp:start x="3544" y="8360"/>
                <wp:lineTo x="3670" y="8402"/>
                <wp:lineTo x="3670" y="9486"/>
                <wp:lineTo x="3312" y="9546"/>
                <wp:lineTo x="3059" y="10257"/>
                <wp:lineTo x="3059" y="12451"/>
                <wp:lineTo x="3312" y="13162"/>
                <wp:lineTo x="3797" y="13162"/>
                <wp:lineTo x="4050" y="12451"/>
                <wp:lineTo x="4113" y="10850"/>
                <wp:lineTo x="3945" y="9842"/>
                <wp:lineTo x="3670" y="9486"/>
                <wp:lineTo x="3670" y="8402"/>
                <wp:lineTo x="4071" y="8538"/>
                <wp:lineTo x="4409" y="9249"/>
                <wp:lineTo x="4577" y="10317"/>
                <wp:lineTo x="4556" y="12570"/>
                <wp:lineTo x="4324" y="13696"/>
                <wp:lineTo x="3987" y="14230"/>
                <wp:lineTo x="3375" y="14230"/>
                <wp:lineTo x="3016" y="13518"/>
                <wp:lineTo x="3016" y="16542"/>
                <wp:lineTo x="2552" y="16542"/>
                <wp:lineTo x="2552" y="8479"/>
                <wp:lineTo x="2974" y="8479"/>
                <wp:lineTo x="3037" y="9131"/>
                <wp:lineTo x="3354" y="8479"/>
                <wp:lineTo x="3544" y="8360"/>
                <wp:lineTo x="5611" y="8360"/>
                <wp:lineTo x="5927" y="8451"/>
                <wp:lineTo x="5927" y="9486"/>
                <wp:lineTo x="5505" y="9546"/>
                <wp:lineTo x="5295" y="10139"/>
                <wp:lineTo x="5252" y="10791"/>
                <wp:lineTo x="6286" y="10791"/>
                <wp:lineTo x="6202" y="9902"/>
                <wp:lineTo x="5927" y="9486"/>
                <wp:lineTo x="5927" y="8451"/>
                <wp:lineTo x="6223" y="8538"/>
                <wp:lineTo x="6602" y="9309"/>
                <wp:lineTo x="6771" y="10257"/>
                <wp:lineTo x="6771" y="11680"/>
                <wp:lineTo x="5231" y="11680"/>
                <wp:lineTo x="5358" y="12807"/>
                <wp:lineTo x="5653" y="13281"/>
                <wp:lineTo x="6054" y="13162"/>
                <wp:lineTo x="6286" y="12451"/>
                <wp:lineTo x="6750" y="12451"/>
                <wp:lineTo x="6560" y="13578"/>
                <wp:lineTo x="6223" y="14170"/>
                <wp:lineTo x="5527" y="14289"/>
                <wp:lineTo x="5084" y="13755"/>
                <wp:lineTo x="4809" y="12747"/>
                <wp:lineTo x="4746" y="11265"/>
                <wp:lineTo x="4830" y="9842"/>
                <wp:lineTo x="5126" y="8834"/>
                <wp:lineTo x="5611" y="8360"/>
                <wp:lineTo x="8016" y="8360"/>
                <wp:lineTo x="8543" y="8538"/>
                <wp:lineTo x="8817" y="9309"/>
                <wp:lineTo x="8902" y="10020"/>
                <wp:lineTo x="8902" y="14230"/>
                <wp:lineTo x="8437" y="14230"/>
                <wp:lineTo x="8395" y="10079"/>
                <wp:lineTo x="8184" y="9546"/>
                <wp:lineTo x="7741" y="9605"/>
                <wp:lineTo x="7509" y="10317"/>
                <wp:lineTo x="7446" y="10969"/>
                <wp:lineTo x="7425" y="14230"/>
                <wp:lineTo x="6961" y="14170"/>
                <wp:lineTo x="6961" y="8479"/>
                <wp:lineTo x="7404" y="8479"/>
                <wp:lineTo x="7446" y="9309"/>
                <wp:lineTo x="7720" y="8597"/>
                <wp:lineTo x="8016" y="8360"/>
                <wp:lineTo x="9809" y="8360"/>
                <wp:lineTo x="10441" y="8538"/>
                <wp:lineTo x="10758" y="9190"/>
                <wp:lineTo x="10863" y="10139"/>
                <wp:lineTo x="10378" y="10020"/>
                <wp:lineTo x="10273" y="9486"/>
                <wp:lineTo x="9703" y="9486"/>
                <wp:lineTo x="9598" y="9842"/>
                <wp:lineTo x="9661" y="10435"/>
                <wp:lineTo x="9998" y="10850"/>
                <wp:lineTo x="10652" y="11324"/>
                <wp:lineTo x="10863" y="11917"/>
                <wp:lineTo x="10863" y="13340"/>
                <wp:lineTo x="10610" y="14052"/>
                <wp:lineTo x="9914" y="14348"/>
                <wp:lineTo x="9366" y="13993"/>
                <wp:lineTo x="9112" y="13281"/>
                <wp:lineTo x="9070" y="12510"/>
                <wp:lineTo x="9555" y="12629"/>
                <wp:lineTo x="9661" y="13162"/>
                <wp:lineTo x="10167" y="13340"/>
                <wp:lineTo x="10399" y="12985"/>
                <wp:lineTo x="10378" y="12273"/>
                <wp:lineTo x="9366" y="11443"/>
                <wp:lineTo x="9155" y="10791"/>
                <wp:lineTo x="9155" y="9368"/>
                <wp:lineTo x="9387" y="8716"/>
                <wp:lineTo x="9809" y="8360"/>
                <wp:lineTo x="11939" y="8360"/>
                <wp:lineTo x="12171" y="8427"/>
                <wp:lineTo x="12171" y="9486"/>
                <wp:lineTo x="11813" y="9605"/>
                <wp:lineTo x="11602" y="10257"/>
                <wp:lineTo x="11538" y="11858"/>
                <wp:lineTo x="11707" y="12866"/>
                <wp:lineTo x="11918" y="13222"/>
                <wp:lineTo x="12382" y="13103"/>
                <wp:lineTo x="12593" y="12451"/>
                <wp:lineTo x="12656" y="10850"/>
                <wp:lineTo x="12488" y="9842"/>
                <wp:lineTo x="12277" y="9486"/>
                <wp:lineTo x="12171" y="9486"/>
                <wp:lineTo x="12171" y="8427"/>
                <wp:lineTo x="12551" y="8538"/>
                <wp:lineTo x="12909" y="9190"/>
                <wp:lineTo x="13120" y="10317"/>
                <wp:lineTo x="13099" y="12570"/>
                <wp:lineTo x="12867" y="13578"/>
                <wp:lineTo x="12530" y="14170"/>
                <wp:lineTo x="11834" y="14289"/>
                <wp:lineTo x="11370" y="13696"/>
                <wp:lineTo x="11138" y="12866"/>
                <wp:lineTo x="11053" y="12036"/>
                <wp:lineTo x="11095" y="10139"/>
                <wp:lineTo x="11327" y="9071"/>
                <wp:lineTo x="11791" y="8419"/>
                <wp:lineTo x="11939" y="8360"/>
                <wp:lineTo x="14428" y="8360"/>
                <wp:lineTo x="14428" y="8479"/>
                <wp:lineTo x="14639" y="8522"/>
                <wp:lineTo x="14639" y="9131"/>
                <wp:lineTo x="14196" y="9249"/>
                <wp:lineTo x="13880" y="10020"/>
                <wp:lineTo x="13753" y="10969"/>
                <wp:lineTo x="13753" y="12866"/>
                <wp:lineTo x="13985" y="13518"/>
                <wp:lineTo x="14618" y="13518"/>
                <wp:lineTo x="14913" y="12925"/>
                <wp:lineTo x="15124" y="11562"/>
                <wp:lineTo x="15103" y="9961"/>
                <wp:lineTo x="14913" y="9309"/>
                <wp:lineTo x="14639" y="9131"/>
                <wp:lineTo x="14639" y="8522"/>
                <wp:lineTo x="14998" y="8597"/>
                <wp:lineTo x="15293" y="9249"/>
                <wp:lineTo x="15420" y="10198"/>
                <wp:lineTo x="15335" y="12214"/>
                <wp:lineTo x="15082" y="13400"/>
                <wp:lineTo x="14723" y="14111"/>
                <wp:lineTo x="14154" y="14289"/>
                <wp:lineTo x="13795" y="13874"/>
                <wp:lineTo x="13627" y="13281"/>
                <wp:lineTo x="13437" y="16542"/>
                <wp:lineTo x="13205" y="16542"/>
                <wp:lineTo x="13648" y="8538"/>
                <wp:lineTo x="13859" y="8538"/>
                <wp:lineTo x="13859" y="9427"/>
                <wp:lineTo x="14154" y="8716"/>
                <wp:lineTo x="14428" y="8479"/>
                <wp:lineTo x="14428" y="8360"/>
                <wp:lineTo x="16348" y="8360"/>
                <wp:lineTo x="16348" y="8479"/>
                <wp:lineTo x="17002" y="8597"/>
                <wp:lineTo x="17255" y="9190"/>
                <wp:lineTo x="17255" y="11087"/>
                <wp:lineTo x="17149" y="13400"/>
                <wp:lineTo x="17360" y="13518"/>
                <wp:lineTo x="17318" y="14230"/>
                <wp:lineTo x="16959" y="13993"/>
                <wp:lineTo x="16875" y="13281"/>
                <wp:lineTo x="16538" y="14052"/>
                <wp:lineTo x="15905" y="14289"/>
                <wp:lineTo x="15567" y="13874"/>
                <wp:lineTo x="15462" y="13281"/>
                <wp:lineTo x="15546" y="12155"/>
                <wp:lineTo x="15841" y="11443"/>
                <wp:lineTo x="16917" y="10791"/>
                <wp:lineTo x="16980" y="10585"/>
                <wp:lineTo x="16980" y="11324"/>
                <wp:lineTo x="15926" y="11977"/>
                <wp:lineTo x="15757" y="12451"/>
                <wp:lineTo x="15778" y="13340"/>
                <wp:lineTo x="15989" y="13696"/>
                <wp:lineTo x="16474" y="13578"/>
                <wp:lineTo x="16812" y="12866"/>
                <wp:lineTo x="16959" y="11858"/>
                <wp:lineTo x="16980" y="11324"/>
                <wp:lineTo x="16980" y="10585"/>
                <wp:lineTo x="17044" y="10376"/>
                <wp:lineTo x="16980" y="9427"/>
                <wp:lineTo x="16664" y="9071"/>
                <wp:lineTo x="16137" y="9309"/>
                <wp:lineTo x="15947" y="10020"/>
                <wp:lineTo x="15694" y="10139"/>
                <wp:lineTo x="15863" y="9131"/>
                <wp:lineTo x="16242" y="8538"/>
                <wp:lineTo x="16348" y="8479"/>
                <wp:lineTo x="16348" y="8360"/>
                <wp:lineTo x="17487" y="8360"/>
                <wp:lineTo x="17487" y="8538"/>
                <wp:lineTo x="17782" y="8538"/>
                <wp:lineTo x="18204" y="13281"/>
                <wp:lineTo x="19174" y="8538"/>
                <wp:lineTo x="19448" y="8656"/>
                <wp:lineTo x="17930" y="15712"/>
                <wp:lineTo x="17655" y="16364"/>
                <wp:lineTo x="17255" y="16542"/>
                <wp:lineTo x="17297" y="15831"/>
                <wp:lineTo x="17613" y="15653"/>
                <wp:lineTo x="17909" y="14645"/>
                <wp:lineTo x="17972" y="14052"/>
                <wp:lineTo x="17487" y="8538"/>
                <wp:lineTo x="17487" y="8360"/>
                <wp:lineTo x="19828" y="8360"/>
                <wp:lineTo x="19955" y="8457"/>
                <wp:lineTo x="19955" y="8538"/>
                <wp:lineTo x="19807" y="8583"/>
                <wp:lineTo x="19807" y="8656"/>
                <wp:lineTo x="19976" y="8716"/>
                <wp:lineTo x="19934" y="9249"/>
                <wp:lineTo x="19849" y="9071"/>
                <wp:lineTo x="19849" y="9249"/>
                <wp:lineTo x="19786" y="9249"/>
                <wp:lineTo x="19807" y="8656"/>
                <wp:lineTo x="19807" y="8583"/>
                <wp:lineTo x="19765" y="8597"/>
                <wp:lineTo x="19765" y="9309"/>
                <wp:lineTo x="20018" y="9309"/>
                <wp:lineTo x="20018" y="8597"/>
                <wp:lineTo x="19955" y="8538"/>
                <wp:lineTo x="19955" y="8457"/>
                <wp:lineTo x="20060" y="8538"/>
                <wp:lineTo x="20060" y="9368"/>
                <wp:lineTo x="19807" y="9546"/>
                <wp:lineTo x="19680" y="9190"/>
                <wp:lineTo x="19723" y="8538"/>
                <wp:lineTo x="19828" y="8360"/>
                <wp:lineTo x="3544" y="8360"/>
              </wp:wrapPolygon>
            </wp:wrapThrough>
            <wp:docPr id="1073741830" name="officeArt object" descr="Pensopay_logo_negativ-01.png"/>
            <wp:cNvGraphicFramePr/>
            <a:graphic xmlns:a="http://schemas.openxmlformats.org/drawingml/2006/main">
              <a:graphicData uri="http://schemas.openxmlformats.org/drawingml/2006/picture">
                <pic:pic xmlns:pic="http://schemas.openxmlformats.org/drawingml/2006/picture">
                  <pic:nvPicPr>
                    <pic:cNvPr id="1073741830" name="Pensopay_logo_negativ-01.png" descr="Pensopay_logo_negativ-01.png"/>
                    <pic:cNvPicPr>
                      <a:picLocks noChangeAspect="1"/>
                    </pic:cNvPicPr>
                  </pic:nvPicPr>
                  <pic:blipFill>
                    <a:blip r:embed="rId7"/>
                    <a:stretch>
                      <a:fillRect/>
                    </a:stretch>
                  </pic:blipFill>
                  <pic:spPr>
                    <a:xfrm>
                      <a:off x="0" y="0"/>
                      <a:ext cx="6081052" cy="2163452"/>
                    </a:xfrm>
                    <a:prstGeom prst="rect">
                      <a:avLst/>
                    </a:prstGeom>
                    <a:ln w="12700" cap="flat">
                      <a:noFill/>
                      <a:miter lim="400000"/>
                    </a:ln>
                    <a:effectLst/>
                  </pic:spPr>
                </pic:pic>
              </a:graphicData>
            </a:graphic>
          </wp:anchor>
        </w:drawing>
      </w:r>
      <w:bookmarkStart w:id="0" w:name="_7hsgtef5w6fd" w:colFirst="0" w:colLast="0"/>
      <w:bookmarkEnd w:id="0"/>
    </w:p>
    <w:p w14:paraId="7D7AACCF" w14:textId="3B899D0C" w:rsidR="00D508EB" w:rsidRDefault="005C7717">
      <w:pPr>
        <w:pStyle w:val="Title"/>
        <w:jc w:val="left"/>
        <w:rPr>
          <w:rFonts w:ascii="Ubuntu" w:eastAsia="Ubuntu" w:hAnsi="Ubuntu" w:cs="Ubuntu"/>
          <w:sz w:val="28"/>
          <w:szCs w:val="28"/>
        </w:rPr>
      </w:pPr>
      <w:r>
        <w:rPr>
          <w:rFonts w:ascii="Ubuntu" w:eastAsia="Ubuntu" w:hAnsi="Ubuntu" w:cs="Ubuntu"/>
          <w:sz w:val="28"/>
          <w:szCs w:val="28"/>
        </w:rPr>
        <w:lastRenderedPageBreak/>
        <w:t>Data Processing Agreement</w:t>
      </w:r>
    </w:p>
    <w:p w14:paraId="66446CCB" w14:textId="77777777" w:rsidR="00D508EB" w:rsidRDefault="00D508EB">
      <w:pPr>
        <w:rPr>
          <w:rFonts w:ascii="Ubuntu" w:eastAsia="Ubuntu" w:hAnsi="Ubuntu" w:cs="Ubuntu"/>
        </w:rPr>
      </w:pPr>
    </w:p>
    <w:p w14:paraId="6A0EA1A7" w14:textId="77777777" w:rsidR="00D508EB" w:rsidRPr="00C214D1" w:rsidRDefault="005C7717">
      <w:pPr>
        <w:spacing w:before="120"/>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by and between</w:t>
      </w:r>
    </w:p>
    <w:p w14:paraId="4E5C71D0" w14:textId="77777777" w:rsidR="00D508EB" w:rsidRPr="00C214D1" w:rsidRDefault="00D508EB">
      <w:pPr>
        <w:spacing w:before="120"/>
        <w:jc w:val="center"/>
        <w:rPr>
          <w:rFonts w:ascii="Ubuntu" w:eastAsia="Ubuntu" w:hAnsi="Ubuntu" w:cs="Ubuntu"/>
          <w:color w:val="000000" w:themeColor="text1"/>
          <w:sz w:val="20"/>
          <w:szCs w:val="20"/>
        </w:rPr>
      </w:pPr>
    </w:p>
    <w:tbl>
      <w:tblPr>
        <w:tblStyle w:val="a"/>
        <w:tblW w:w="9030"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4515"/>
        <w:gridCol w:w="4515"/>
      </w:tblGrid>
      <w:tr w:rsidR="00C214D1" w:rsidRPr="00C214D1" w14:paraId="2EF78617" w14:textId="77777777">
        <w:trPr>
          <w:jc w:val="center"/>
        </w:trPr>
        <w:tc>
          <w:tcPr>
            <w:tcW w:w="4515" w:type="dxa"/>
            <w:tcBorders>
              <w:top w:val="single" w:sz="8" w:space="0" w:color="FFFFFF"/>
              <w:left w:val="single" w:sz="8" w:space="0" w:color="FFFFFF"/>
            </w:tcBorders>
            <w:tcMar>
              <w:top w:w="100" w:type="dxa"/>
              <w:left w:w="100" w:type="dxa"/>
              <w:bottom w:w="100" w:type="dxa"/>
              <w:right w:w="100" w:type="dxa"/>
            </w:tcMar>
          </w:tcPr>
          <w:p w14:paraId="4B8712DA"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b/>
                <w:color w:val="000000" w:themeColor="text1"/>
                <w:sz w:val="20"/>
                <w:szCs w:val="20"/>
              </w:rPr>
              <w:t>Data Controller:</w:t>
            </w:r>
          </w:p>
        </w:tc>
        <w:tc>
          <w:tcPr>
            <w:tcW w:w="4515" w:type="dxa"/>
            <w:tcBorders>
              <w:top w:val="single" w:sz="8" w:space="0" w:color="FFFFFF"/>
              <w:right w:val="single" w:sz="8" w:space="0" w:color="FFFFFF"/>
            </w:tcBorders>
            <w:tcMar>
              <w:top w:w="100" w:type="dxa"/>
              <w:left w:w="100" w:type="dxa"/>
              <w:bottom w:w="100" w:type="dxa"/>
              <w:right w:w="100" w:type="dxa"/>
            </w:tcMar>
          </w:tcPr>
          <w:p w14:paraId="17EB0A51" w14:textId="1CA0930E" w:rsidR="00C214D1" w:rsidRPr="00C214D1" w:rsidRDefault="00C214D1" w:rsidP="00C214D1">
            <w:pPr>
              <w:rPr>
                <w:rFonts w:ascii="Ubuntu" w:eastAsia="Ubuntu" w:hAnsi="Ubuntu" w:cs="Ubuntu"/>
                <w:color w:val="000000" w:themeColor="text1"/>
                <w:sz w:val="20"/>
                <w:szCs w:val="20"/>
              </w:rPr>
            </w:pPr>
            <w:r>
              <w:rPr>
                <w:rFonts w:ascii="Ubuntu" w:eastAsia="Ubuntu" w:hAnsi="Ubuntu" w:cs="Ubuntu"/>
                <w:sz w:val="20"/>
                <w:szCs w:val="20"/>
              </w:rPr>
              <w:t>[</w:t>
            </w:r>
            <w:r>
              <w:rPr>
                <w:rFonts w:ascii="Ubuntu" w:eastAsia="Ubuntu" w:hAnsi="Ubuntu" w:cs="Ubuntu"/>
                <w:sz w:val="20"/>
                <w:szCs w:val="20"/>
                <w:highlight w:val="yellow"/>
              </w:rPr>
              <w:t>Customer</w:t>
            </w:r>
            <w:r>
              <w:rPr>
                <w:rFonts w:ascii="Ubuntu" w:eastAsia="Ubuntu" w:hAnsi="Ubuntu" w:cs="Ubuntu"/>
                <w:sz w:val="20"/>
                <w:szCs w:val="20"/>
              </w:rPr>
              <w:t>]</w:t>
            </w:r>
          </w:p>
        </w:tc>
      </w:tr>
      <w:tr w:rsidR="00C214D1" w:rsidRPr="00C214D1" w14:paraId="565333CC" w14:textId="77777777">
        <w:trPr>
          <w:jc w:val="center"/>
        </w:trPr>
        <w:tc>
          <w:tcPr>
            <w:tcW w:w="4515" w:type="dxa"/>
            <w:tcBorders>
              <w:left w:val="single" w:sz="8" w:space="0" w:color="FFFFFF"/>
            </w:tcBorders>
            <w:tcMar>
              <w:top w:w="100" w:type="dxa"/>
              <w:left w:w="100" w:type="dxa"/>
              <w:bottom w:w="100" w:type="dxa"/>
              <w:right w:w="100" w:type="dxa"/>
            </w:tcMar>
          </w:tcPr>
          <w:p w14:paraId="68DFF0D4" w14:textId="77777777" w:rsidR="00C214D1" w:rsidRPr="00C214D1" w:rsidRDefault="00C214D1" w:rsidP="00C214D1">
            <w:pPr>
              <w:rPr>
                <w:rFonts w:ascii="Ubuntu" w:eastAsia="Ubuntu" w:hAnsi="Ubuntu" w:cs="Ubuntu"/>
                <w:color w:val="000000" w:themeColor="text1"/>
                <w:sz w:val="20"/>
                <w:szCs w:val="20"/>
              </w:rPr>
            </w:pPr>
            <w:proofErr w:type="spellStart"/>
            <w:r w:rsidRPr="00C214D1">
              <w:rPr>
                <w:rFonts w:ascii="Ubuntu" w:eastAsia="Ubuntu" w:hAnsi="Ubuntu" w:cs="Ubuntu"/>
                <w:color w:val="000000" w:themeColor="text1"/>
                <w:sz w:val="20"/>
                <w:szCs w:val="20"/>
              </w:rPr>
              <w:t>Organisation</w:t>
            </w:r>
            <w:proofErr w:type="spellEnd"/>
            <w:r w:rsidRPr="00C214D1">
              <w:rPr>
                <w:rFonts w:ascii="Ubuntu" w:eastAsia="Ubuntu" w:hAnsi="Ubuntu" w:cs="Ubuntu"/>
                <w:color w:val="000000" w:themeColor="text1"/>
                <w:sz w:val="20"/>
                <w:szCs w:val="20"/>
              </w:rPr>
              <w:t xml:space="preserve"> number:</w:t>
            </w:r>
          </w:p>
        </w:tc>
        <w:tc>
          <w:tcPr>
            <w:tcW w:w="4515" w:type="dxa"/>
            <w:tcBorders>
              <w:right w:val="single" w:sz="8" w:space="0" w:color="FFFFFF"/>
            </w:tcBorders>
            <w:tcMar>
              <w:top w:w="100" w:type="dxa"/>
              <w:left w:w="100" w:type="dxa"/>
              <w:bottom w:w="100" w:type="dxa"/>
              <w:right w:w="100" w:type="dxa"/>
            </w:tcMar>
          </w:tcPr>
          <w:p w14:paraId="7226D200" w14:textId="31C0A546" w:rsidR="00C214D1" w:rsidRPr="00C214D1" w:rsidRDefault="00C214D1" w:rsidP="00C214D1">
            <w:pPr>
              <w:rPr>
                <w:rFonts w:ascii="Ubuntu" w:eastAsia="Ubuntu" w:hAnsi="Ubuntu" w:cs="Ubuntu"/>
                <w:color w:val="000000" w:themeColor="text1"/>
                <w:sz w:val="20"/>
                <w:szCs w:val="20"/>
              </w:rPr>
            </w:pPr>
            <w:r>
              <w:rPr>
                <w:rFonts w:ascii="Ubuntu" w:eastAsia="Ubuntu" w:hAnsi="Ubuntu" w:cs="Ubuntu"/>
                <w:sz w:val="20"/>
                <w:szCs w:val="20"/>
              </w:rPr>
              <w:t>[</w:t>
            </w:r>
            <w:r>
              <w:rPr>
                <w:rFonts w:ascii="Ubuntu" w:eastAsia="Ubuntu" w:hAnsi="Ubuntu" w:cs="Ubuntu"/>
                <w:sz w:val="20"/>
                <w:szCs w:val="20"/>
                <w:highlight w:val="yellow"/>
              </w:rPr>
              <w:t>VAT NR]</w:t>
            </w:r>
          </w:p>
        </w:tc>
      </w:tr>
      <w:tr w:rsidR="00C214D1" w:rsidRPr="00C214D1" w14:paraId="5680A1FD" w14:textId="77777777">
        <w:trPr>
          <w:jc w:val="center"/>
        </w:trPr>
        <w:tc>
          <w:tcPr>
            <w:tcW w:w="4515" w:type="dxa"/>
            <w:tcBorders>
              <w:left w:val="single" w:sz="8" w:space="0" w:color="FFFFFF"/>
            </w:tcBorders>
            <w:tcMar>
              <w:top w:w="100" w:type="dxa"/>
              <w:left w:w="100" w:type="dxa"/>
              <w:bottom w:w="100" w:type="dxa"/>
              <w:right w:w="100" w:type="dxa"/>
            </w:tcMar>
          </w:tcPr>
          <w:p w14:paraId="50F7053B" w14:textId="77777777" w:rsidR="00C214D1" w:rsidRPr="00C214D1" w:rsidRDefault="00C214D1" w:rsidP="00C214D1">
            <w:pPr>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Country of establishment:</w:t>
            </w:r>
          </w:p>
        </w:tc>
        <w:tc>
          <w:tcPr>
            <w:tcW w:w="4515" w:type="dxa"/>
            <w:tcBorders>
              <w:right w:val="single" w:sz="8" w:space="0" w:color="FFFFFF"/>
            </w:tcBorders>
            <w:tcMar>
              <w:top w:w="100" w:type="dxa"/>
              <w:left w:w="100" w:type="dxa"/>
              <w:bottom w:w="100" w:type="dxa"/>
              <w:right w:w="100" w:type="dxa"/>
            </w:tcMar>
          </w:tcPr>
          <w:p w14:paraId="2F908665" w14:textId="4E85B120" w:rsidR="00C214D1" w:rsidRPr="00C214D1" w:rsidRDefault="00C214D1" w:rsidP="00C214D1">
            <w:pPr>
              <w:rPr>
                <w:rFonts w:ascii="Ubuntu" w:eastAsia="Ubuntu" w:hAnsi="Ubuntu" w:cs="Ubuntu"/>
                <w:color w:val="000000" w:themeColor="text1"/>
                <w:sz w:val="20"/>
                <w:szCs w:val="20"/>
              </w:rPr>
            </w:pPr>
            <w:r>
              <w:rPr>
                <w:rFonts w:ascii="Ubuntu" w:eastAsia="Ubuntu" w:hAnsi="Ubuntu" w:cs="Ubuntu"/>
                <w:sz w:val="20"/>
                <w:szCs w:val="20"/>
              </w:rPr>
              <w:t>[</w:t>
            </w:r>
            <w:r>
              <w:rPr>
                <w:rFonts w:ascii="Ubuntu" w:eastAsia="Ubuntu" w:hAnsi="Ubuntu" w:cs="Ubuntu"/>
                <w:sz w:val="20"/>
                <w:szCs w:val="20"/>
                <w:highlight w:val="yellow"/>
              </w:rPr>
              <w:t>Country]</w:t>
            </w:r>
          </w:p>
        </w:tc>
      </w:tr>
      <w:tr w:rsidR="00C214D1" w:rsidRPr="00C214D1" w14:paraId="02071925" w14:textId="77777777">
        <w:trPr>
          <w:jc w:val="center"/>
        </w:trPr>
        <w:tc>
          <w:tcPr>
            <w:tcW w:w="4515" w:type="dxa"/>
            <w:tcBorders>
              <w:left w:val="single" w:sz="8" w:space="0" w:color="FFFFFF"/>
            </w:tcBorders>
            <w:tcMar>
              <w:top w:w="100" w:type="dxa"/>
              <w:left w:w="100" w:type="dxa"/>
              <w:bottom w:w="100" w:type="dxa"/>
              <w:right w:w="100" w:type="dxa"/>
            </w:tcMar>
          </w:tcPr>
          <w:p w14:paraId="1FD343D3"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Data Controller’s contact for general requests regarding the agreement (name, role, contact details):</w:t>
            </w:r>
          </w:p>
        </w:tc>
        <w:tc>
          <w:tcPr>
            <w:tcW w:w="4515" w:type="dxa"/>
            <w:tcBorders>
              <w:right w:val="single" w:sz="8" w:space="0" w:color="FFFFFF"/>
            </w:tcBorders>
            <w:tcMar>
              <w:top w:w="100" w:type="dxa"/>
              <w:left w:w="100" w:type="dxa"/>
              <w:bottom w:w="100" w:type="dxa"/>
              <w:right w:w="100" w:type="dxa"/>
            </w:tcMar>
          </w:tcPr>
          <w:p w14:paraId="06DDB220" w14:textId="7A739C56" w:rsidR="00C214D1" w:rsidRPr="00C214D1" w:rsidRDefault="00C214D1" w:rsidP="00C214D1">
            <w:pPr>
              <w:rPr>
                <w:rFonts w:ascii="Ubuntu" w:eastAsia="Ubuntu" w:hAnsi="Ubuntu" w:cs="Ubuntu"/>
                <w:color w:val="000000" w:themeColor="text1"/>
                <w:sz w:val="20"/>
                <w:szCs w:val="20"/>
              </w:rPr>
            </w:pPr>
            <w:r>
              <w:rPr>
                <w:rFonts w:ascii="Ubuntu" w:eastAsia="Ubuntu" w:hAnsi="Ubuntu" w:cs="Ubuntu"/>
                <w:sz w:val="20"/>
                <w:szCs w:val="20"/>
              </w:rPr>
              <w:t>[</w:t>
            </w:r>
            <w:r>
              <w:rPr>
                <w:rFonts w:ascii="Ubuntu" w:eastAsia="Ubuntu" w:hAnsi="Ubuntu" w:cs="Ubuntu"/>
                <w:sz w:val="20"/>
                <w:szCs w:val="20"/>
                <w:highlight w:val="yellow"/>
              </w:rPr>
              <w:t>Name]</w:t>
            </w:r>
          </w:p>
        </w:tc>
      </w:tr>
      <w:tr w:rsidR="00C214D1" w:rsidRPr="00C214D1" w14:paraId="525CB4EC" w14:textId="77777777">
        <w:trPr>
          <w:jc w:val="center"/>
        </w:trPr>
        <w:tc>
          <w:tcPr>
            <w:tcW w:w="4515" w:type="dxa"/>
            <w:tcBorders>
              <w:left w:val="single" w:sz="8" w:space="0" w:color="FFFFFF"/>
              <w:bottom w:val="single" w:sz="8" w:space="0" w:color="CCCCCC"/>
            </w:tcBorders>
            <w:tcMar>
              <w:top w:w="100" w:type="dxa"/>
              <w:left w:w="100" w:type="dxa"/>
              <w:bottom w:w="100" w:type="dxa"/>
              <w:right w:w="100" w:type="dxa"/>
            </w:tcMar>
          </w:tcPr>
          <w:p w14:paraId="655C57A9"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 xml:space="preserve">Data Controller’s contact for notification of </w:t>
            </w:r>
            <w:proofErr w:type="spellStart"/>
            <w:r w:rsidRPr="00C214D1">
              <w:rPr>
                <w:rFonts w:ascii="Ubuntu" w:eastAsia="Ubuntu" w:hAnsi="Ubuntu" w:cs="Ubuntu"/>
                <w:color w:val="000000" w:themeColor="text1"/>
                <w:sz w:val="20"/>
                <w:szCs w:val="20"/>
              </w:rPr>
              <w:t>unauthorised</w:t>
            </w:r>
            <w:proofErr w:type="spellEnd"/>
            <w:r w:rsidRPr="00C214D1">
              <w:rPr>
                <w:rFonts w:ascii="Ubuntu" w:eastAsia="Ubuntu" w:hAnsi="Ubuntu" w:cs="Ubuntu"/>
                <w:color w:val="000000" w:themeColor="text1"/>
                <w:sz w:val="20"/>
                <w:szCs w:val="20"/>
              </w:rPr>
              <w:t xml:space="preserve"> data processing (name, role, contact details): </w:t>
            </w:r>
          </w:p>
        </w:tc>
        <w:tc>
          <w:tcPr>
            <w:tcW w:w="4515" w:type="dxa"/>
            <w:tcBorders>
              <w:bottom w:val="single" w:sz="8" w:space="0" w:color="CCCCCC"/>
              <w:right w:val="single" w:sz="8" w:space="0" w:color="FFFFFF"/>
            </w:tcBorders>
            <w:tcMar>
              <w:top w:w="100" w:type="dxa"/>
              <w:left w:w="100" w:type="dxa"/>
              <w:bottom w:w="100" w:type="dxa"/>
              <w:right w:w="100" w:type="dxa"/>
            </w:tcMar>
          </w:tcPr>
          <w:p w14:paraId="229BE995" w14:textId="2DA4A01C" w:rsidR="00C214D1" w:rsidRPr="00C214D1" w:rsidRDefault="00C214D1" w:rsidP="00C214D1">
            <w:pPr>
              <w:rPr>
                <w:rFonts w:ascii="Ubuntu" w:eastAsia="Ubuntu" w:hAnsi="Ubuntu" w:cs="Ubuntu"/>
                <w:color w:val="000000" w:themeColor="text1"/>
                <w:sz w:val="20"/>
                <w:szCs w:val="20"/>
              </w:rPr>
            </w:pPr>
            <w:r>
              <w:rPr>
                <w:rFonts w:ascii="Ubuntu" w:eastAsia="Ubuntu" w:hAnsi="Ubuntu" w:cs="Ubuntu"/>
                <w:sz w:val="20"/>
                <w:szCs w:val="20"/>
              </w:rPr>
              <w:t>[</w:t>
            </w:r>
            <w:r>
              <w:rPr>
                <w:rFonts w:ascii="Ubuntu" w:eastAsia="Ubuntu" w:hAnsi="Ubuntu" w:cs="Ubuntu"/>
                <w:sz w:val="20"/>
                <w:szCs w:val="20"/>
                <w:highlight w:val="yellow"/>
              </w:rPr>
              <w:t>E-mail address]</w:t>
            </w:r>
          </w:p>
        </w:tc>
      </w:tr>
      <w:tr w:rsidR="00C214D1" w:rsidRPr="00C214D1" w14:paraId="4EAD7922" w14:textId="77777777">
        <w:trPr>
          <w:jc w:val="center"/>
        </w:trPr>
        <w:tc>
          <w:tcPr>
            <w:tcW w:w="4515" w:type="dxa"/>
            <w:tcBorders>
              <w:left w:val="single" w:sz="8" w:space="0" w:color="FFFFFF"/>
              <w:bottom w:val="single" w:sz="8" w:space="0" w:color="CCCCCC"/>
            </w:tcBorders>
            <w:tcMar>
              <w:top w:w="100" w:type="dxa"/>
              <w:left w:w="100" w:type="dxa"/>
              <w:bottom w:w="100" w:type="dxa"/>
              <w:right w:w="100" w:type="dxa"/>
            </w:tcMar>
          </w:tcPr>
          <w:p w14:paraId="499599A0" w14:textId="77777777" w:rsidR="00C214D1" w:rsidRPr="00C214D1" w:rsidRDefault="00C214D1" w:rsidP="00C214D1">
            <w:pPr>
              <w:jc w:val="left"/>
              <w:rPr>
                <w:rFonts w:ascii="Ubuntu" w:eastAsia="Ubuntu" w:hAnsi="Ubuntu" w:cs="Ubuntu"/>
                <w:color w:val="000000" w:themeColor="text1"/>
                <w:sz w:val="20"/>
                <w:szCs w:val="20"/>
              </w:rPr>
            </w:pPr>
          </w:p>
        </w:tc>
        <w:tc>
          <w:tcPr>
            <w:tcW w:w="4515" w:type="dxa"/>
            <w:tcBorders>
              <w:bottom w:val="single" w:sz="8" w:space="0" w:color="CCCCCC"/>
              <w:right w:val="single" w:sz="8" w:space="0" w:color="FFFFFF"/>
            </w:tcBorders>
            <w:tcMar>
              <w:top w:w="100" w:type="dxa"/>
              <w:left w:w="100" w:type="dxa"/>
              <w:bottom w:w="100" w:type="dxa"/>
              <w:right w:w="100" w:type="dxa"/>
            </w:tcMar>
          </w:tcPr>
          <w:p w14:paraId="0B336B71" w14:textId="77777777" w:rsidR="00C214D1" w:rsidRPr="00C214D1" w:rsidRDefault="00C214D1" w:rsidP="00C214D1">
            <w:pPr>
              <w:rPr>
                <w:rFonts w:ascii="Ubuntu" w:eastAsia="Ubuntu" w:hAnsi="Ubuntu" w:cs="Ubuntu"/>
                <w:color w:val="000000" w:themeColor="text1"/>
                <w:sz w:val="20"/>
                <w:szCs w:val="20"/>
              </w:rPr>
            </w:pPr>
          </w:p>
        </w:tc>
      </w:tr>
      <w:tr w:rsidR="00C214D1" w:rsidRPr="00C214D1" w14:paraId="11A4249B" w14:textId="77777777">
        <w:trPr>
          <w:trHeight w:val="420"/>
          <w:jc w:val="center"/>
        </w:trPr>
        <w:tc>
          <w:tcPr>
            <w:tcW w:w="4515" w:type="dxa"/>
            <w:tcBorders>
              <w:top w:val="single" w:sz="8" w:space="0" w:color="FFFFFF"/>
              <w:left w:val="single" w:sz="8" w:space="0" w:color="FFFFFF"/>
            </w:tcBorders>
            <w:tcMar>
              <w:top w:w="100" w:type="dxa"/>
              <w:left w:w="100" w:type="dxa"/>
              <w:bottom w:w="100" w:type="dxa"/>
              <w:right w:w="100" w:type="dxa"/>
            </w:tcMar>
          </w:tcPr>
          <w:p w14:paraId="700CF832"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b/>
                <w:color w:val="000000" w:themeColor="text1"/>
                <w:sz w:val="20"/>
                <w:szCs w:val="20"/>
              </w:rPr>
              <w:t>Data Processor:</w:t>
            </w:r>
          </w:p>
        </w:tc>
        <w:tc>
          <w:tcPr>
            <w:tcW w:w="4515" w:type="dxa"/>
            <w:tcBorders>
              <w:top w:val="single" w:sz="8" w:space="0" w:color="FFFFFF"/>
              <w:right w:val="single" w:sz="8" w:space="0" w:color="FFFFFF"/>
            </w:tcBorders>
            <w:tcMar>
              <w:top w:w="100" w:type="dxa"/>
              <w:left w:w="100" w:type="dxa"/>
              <w:bottom w:w="100" w:type="dxa"/>
              <w:right w:w="100" w:type="dxa"/>
            </w:tcMar>
          </w:tcPr>
          <w:p w14:paraId="3C9A971E" w14:textId="1479E3A4" w:rsidR="00C214D1" w:rsidRPr="00C214D1" w:rsidRDefault="00C214D1" w:rsidP="00C214D1">
            <w:pPr>
              <w:rPr>
                <w:rFonts w:ascii="Ubuntu" w:eastAsia="Ubuntu" w:hAnsi="Ubuntu" w:cs="Ubuntu"/>
                <w:color w:val="000000" w:themeColor="text1"/>
                <w:sz w:val="20"/>
                <w:szCs w:val="20"/>
              </w:rPr>
            </w:pPr>
            <w:r>
              <w:rPr>
                <w:rFonts w:ascii="Ubuntu" w:eastAsia="Ubuntu" w:hAnsi="Ubuntu" w:cs="Ubuntu"/>
                <w:color w:val="000000" w:themeColor="text1"/>
                <w:sz w:val="20"/>
                <w:szCs w:val="20"/>
              </w:rPr>
              <w:t>pensopay A/S</w:t>
            </w:r>
          </w:p>
        </w:tc>
      </w:tr>
      <w:tr w:rsidR="00C214D1" w:rsidRPr="00C214D1" w14:paraId="5D5D9D55" w14:textId="77777777">
        <w:trPr>
          <w:jc w:val="center"/>
        </w:trPr>
        <w:tc>
          <w:tcPr>
            <w:tcW w:w="4515" w:type="dxa"/>
            <w:tcBorders>
              <w:left w:val="single" w:sz="8" w:space="0" w:color="FFFFFF"/>
            </w:tcBorders>
            <w:tcMar>
              <w:top w:w="100" w:type="dxa"/>
              <w:left w:w="100" w:type="dxa"/>
              <w:bottom w:w="100" w:type="dxa"/>
              <w:right w:w="100" w:type="dxa"/>
            </w:tcMar>
          </w:tcPr>
          <w:p w14:paraId="611D0574" w14:textId="77777777" w:rsidR="00C214D1" w:rsidRPr="00C214D1" w:rsidRDefault="00C214D1" w:rsidP="00C214D1">
            <w:pPr>
              <w:rPr>
                <w:rFonts w:ascii="Ubuntu" w:eastAsia="Ubuntu" w:hAnsi="Ubuntu" w:cs="Ubuntu"/>
                <w:color w:val="000000" w:themeColor="text1"/>
                <w:sz w:val="20"/>
                <w:szCs w:val="20"/>
              </w:rPr>
            </w:pPr>
            <w:proofErr w:type="spellStart"/>
            <w:r w:rsidRPr="00C214D1">
              <w:rPr>
                <w:rFonts w:ascii="Ubuntu" w:eastAsia="Ubuntu" w:hAnsi="Ubuntu" w:cs="Ubuntu"/>
                <w:color w:val="000000" w:themeColor="text1"/>
                <w:sz w:val="20"/>
                <w:szCs w:val="20"/>
              </w:rPr>
              <w:t>Organisation</w:t>
            </w:r>
            <w:proofErr w:type="spellEnd"/>
            <w:r w:rsidRPr="00C214D1">
              <w:rPr>
                <w:rFonts w:ascii="Ubuntu" w:eastAsia="Ubuntu" w:hAnsi="Ubuntu" w:cs="Ubuntu"/>
                <w:color w:val="000000" w:themeColor="text1"/>
                <w:sz w:val="20"/>
                <w:szCs w:val="20"/>
              </w:rPr>
              <w:t xml:space="preserve"> number:</w:t>
            </w:r>
          </w:p>
        </w:tc>
        <w:tc>
          <w:tcPr>
            <w:tcW w:w="4515" w:type="dxa"/>
            <w:tcBorders>
              <w:right w:val="single" w:sz="8" w:space="0" w:color="FFFFFF"/>
            </w:tcBorders>
            <w:tcMar>
              <w:top w:w="100" w:type="dxa"/>
              <w:left w:w="100" w:type="dxa"/>
              <w:bottom w:w="100" w:type="dxa"/>
              <w:right w:w="100" w:type="dxa"/>
            </w:tcMar>
          </w:tcPr>
          <w:p w14:paraId="3167275B" w14:textId="06902A36" w:rsidR="00C214D1" w:rsidRPr="00C214D1" w:rsidRDefault="00C214D1" w:rsidP="00C214D1">
            <w:pPr>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36410876</w:t>
            </w:r>
          </w:p>
        </w:tc>
      </w:tr>
      <w:tr w:rsidR="00C214D1" w:rsidRPr="00C214D1" w14:paraId="2DB70681" w14:textId="77777777">
        <w:trPr>
          <w:jc w:val="center"/>
        </w:trPr>
        <w:tc>
          <w:tcPr>
            <w:tcW w:w="4515" w:type="dxa"/>
            <w:tcBorders>
              <w:left w:val="single" w:sz="8" w:space="0" w:color="FFFFFF"/>
            </w:tcBorders>
            <w:tcMar>
              <w:top w:w="100" w:type="dxa"/>
              <w:left w:w="100" w:type="dxa"/>
              <w:bottom w:w="100" w:type="dxa"/>
              <w:right w:w="100" w:type="dxa"/>
            </w:tcMar>
          </w:tcPr>
          <w:p w14:paraId="6B69A676" w14:textId="77777777" w:rsidR="00C214D1" w:rsidRPr="00C214D1" w:rsidRDefault="00C214D1" w:rsidP="00C214D1">
            <w:pPr>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Country of establishment:</w:t>
            </w:r>
          </w:p>
        </w:tc>
        <w:tc>
          <w:tcPr>
            <w:tcW w:w="4515" w:type="dxa"/>
            <w:tcBorders>
              <w:right w:val="single" w:sz="8" w:space="0" w:color="FFFFFF"/>
            </w:tcBorders>
            <w:tcMar>
              <w:top w:w="100" w:type="dxa"/>
              <w:left w:w="100" w:type="dxa"/>
              <w:bottom w:w="100" w:type="dxa"/>
              <w:right w:w="100" w:type="dxa"/>
            </w:tcMar>
          </w:tcPr>
          <w:p w14:paraId="4F23DBE0" w14:textId="1ED2B8E0" w:rsidR="00C214D1" w:rsidRPr="00C214D1" w:rsidRDefault="00C214D1" w:rsidP="00C214D1">
            <w:pPr>
              <w:rPr>
                <w:rFonts w:ascii="Ubuntu" w:eastAsia="Ubuntu" w:hAnsi="Ubuntu" w:cs="Ubuntu"/>
                <w:color w:val="000000" w:themeColor="text1"/>
                <w:sz w:val="20"/>
                <w:szCs w:val="20"/>
              </w:rPr>
            </w:pPr>
            <w:r>
              <w:rPr>
                <w:rFonts w:ascii="Ubuntu" w:eastAsia="Ubuntu" w:hAnsi="Ubuntu" w:cs="Ubuntu"/>
                <w:color w:val="000000" w:themeColor="text1"/>
                <w:sz w:val="20"/>
                <w:szCs w:val="20"/>
              </w:rPr>
              <w:t xml:space="preserve">Denmark </w:t>
            </w:r>
          </w:p>
        </w:tc>
      </w:tr>
      <w:tr w:rsidR="00C214D1" w:rsidRPr="00C214D1" w14:paraId="1A7377EE" w14:textId="77777777">
        <w:trPr>
          <w:jc w:val="center"/>
        </w:trPr>
        <w:tc>
          <w:tcPr>
            <w:tcW w:w="4515" w:type="dxa"/>
            <w:tcBorders>
              <w:left w:val="single" w:sz="8" w:space="0" w:color="FFFFFF"/>
            </w:tcBorders>
            <w:tcMar>
              <w:top w:w="100" w:type="dxa"/>
              <w:left w:w="100" w:type="dxa"/>
              <w:bottom w:w="100" w:type="dxa"/>
              <w:right w:w="100" w:type="dxa"/>
            </w:tcMar>
          </w:tcPr>
          <w:p w14:paraId="61814C71"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Data Processor’s contact for general requests regarding the agreement (name, role, contact details):</w:t>
            </w:r>
          </w:p>
        </w:tc>
        <w:tc>
          <w:tcPr>
            <w:tcW w:w="4515" w:type="dxa"/>
            <w:tcBorders>
              <w:right w:val="single" w:sz="8" w:space="0" w:color="FFFFFF"/>
            </w:tcBorders>
            <w:tcMar>
              <w:top w:w="100" w:type="dxa"/>
              <w:left w:w="100" w:type="dxa"/>
              <w:bottom w:w="100" w:type="dxa"/>
              <w:right w:w="100" w:type="dxa"/>
            </w:tcMar>
          </w:tcPr>
          <w:p w14:paraId="385E7321" w14:textId="42AE2925" w:rsidR="00C214D1" w:rsidRPr="00C214D1" w:rsidRDefault="00C214D1" w:rsidP="00C214D1">
            <w:pPr>
              <w:rPr>
                <w:rFonts w:ascii="Ubuntu" w:eastAsia="Ubuntu" w:hAnsi="Ubuntu" w:cs="Ubuntu"/>
                <w:color w:val="000000" w:themeColor="text1"/>
                <w:sz w:val="20"/>
                <w:szCs w:val="20"/>
              </w:rPr>
            </w:pPr>
            <w:r>
              <w:rPr>
                <w:rFonts w:ascii="Ubuntu" w:eastAsia="Ubuntu" w:hAnsi="Ubuntu" w:cs="Ubuntu"/>
                <w:color w:val="000000" w:themeColor="text1"/>
                <w:sz w:val="20"/>
                <w:szCs w:val="20"/>
              </w:rPr>
              <w:t xml:space="preserve">Pierre </w:t>
            </w:r>
            <w:proofErr w:type="spellStart"/>
            <w:r>
              <w:rPr>
                <w:rFonts w:ascii="Ubuntu" w:eastAsia="Ubuntu" w:hAnsi="Ubuntu" w:cs="Ubuntu"/>
                <w:color w:val="000000" w:themeColor="text1"/>
                <w:sz w:val="20"/>
                <w:szCs w:val="20"/>
              </w:rPr>
              <w:t>Rindsig</w:t>
            </w:r>
            <w:proofErr w:type="spellEnd"/>
            <w:r w:rsidR="00032A0E">
              <w:rPr>
                <w:rFonts w:ascii="Ubuntu" w:eastAsia="Ubuntu" w:hAnsi="Ubuntu" w:cs="Ubuntu"/>
                <w:color w:val="000000" w:themeColor="text1"/>
                <w:sz w:val="20"/>
                <w:szCs w:val="20"/>
              </w:rPr>
              <w:t>, CEO</w:t>
            </w:r>
          </w:p>
        </w:tc>
      </w:tr>
      <w:tr w:rsidR="00C214D1" w:rsidRPr="00C214D1" w14:paraId="79DC40F2" w14:textId="77777777">
        <w:trPr>
          <w:jc w:val="center"/>
        </w:trPr>
        <w:tc>
          <w:tcPr>
            <w:tcW w:w="4515" w:type="dxa"/>
            <w:tcBorders>
              <w:left w:val="single" w:sz="8" w:space="0" w:color="FFFFFF"/>
              <w:bottom w:val="single" w:sz="8" w:space="0" w:color="CCCCCC"/>
            </w:tcBorders>
            <w:tcMar>
              <w:top w:w="100" w:type="dxa"/>
              <w:left w:w="100" w:type="dxa"/>
              <w:bottom w:w="100" w:type="dxa"/>
              <w:right w:w="100" w:type="dxa"/>
            </w:tcMar>
          </w:tcPr>
          <w:p w14:paraId="5ACCAF1D" w14:textId="77777777" w:rsidR="00C214D1" w:rsidRPr="00C214D1" w:rsidRDefault="00C214D1" w:rsidP="00C214D1">
            <w:pPr>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 xml:space="preserve">Data Processor’s contact for notification of </w:t>
            </w:r>
            <w:proofErr w:type="spellStart"/>
            <w:r w:rsidRPr="00C214D1">
              <w:rPr>
                <w:rFonts w:ascii="Ubuntu" w:eastAsia="Ubuntu" w:hAnsi="Ubuntu" w:cs="Ubuntu"/>
                <w:color w:val="000000" w:themeColor="text1"/>
                <w:sz w:val="20"/>
                <w:szCs w:val="20"/>
              </w:rPr>
              <w:t>unauthorised</w:t>
            </w:r>
            <w:proofErr w:type="spellEnd"/>
            <w:r w:rsidRPr="00C214D1">
              <w:rPr>
                <w:rFonts w:ascii="Ubuntu" w:eastAsia="Ubuntu" w:hAnsi="Ubuntu" w:cs="Ubuntu"/>
                <w:color w:val="000000" w:themeColor="text1"/>
                <w:sz w:val="20"/>
                <w:szCs w:val="20"/>
              </w:rPr>
              <w:t xml:space="preserve"> data processing (name, role, contact details):</w:t>
            </w:r>
          </w:p>
        </w:tc>
        <w:tc>
          <w:tcPr>
            <w:tcW w:w="4515" w:type="dxa"/>
            <w:tcBorders>
              <w:bottom w:val="single" w:sz="8" w:space="0" w:color="CCCCCC"/>
              <w:right w:val="single" w:sz="8" w:space="0" w:color="FFFFFF"/>
            </w:tcBorders>
            <w:tcMar>
              <w:top w:w="100" w:type="dxa"/>
              <w:left w:w="100" w:type="dxa"/>
              <w:bottom w:w="100" w:type="dxa"/>
              <w:right w:w="100" w:type="dxa"/>
            </w:tcMar>
          </w:tcPr>
          <w:p w14:paraId="7966DA93" w14:textId="3132D6CE" w:rsidR="00C214D1" w:rsidRPr="00C214D1" w:rsidRDefault="00C214D1" w:rsidP="00C214D1">
            <w:pPr>
              <w:rPr>
                <w:rFonts w:ascii="Ubuntu" w:eastAsia="Ubuntu" w:hAnsi="Ubuntu" w:cs="Ubuntu"/>
                <w:color w:val="000000" w:themeColor="text1"/>
                <w:sz w:val="20"/>
                <w:szCs w:val="20"/>
              </w:rPr>
            </w:pPr>
            <w:r>
              <w:rPr>
                <w:rFonts w:ascii="Ubuntu" w:eastAsia="Ubuntu" w:hAnsi="Ubuntu" w:cs="Ubuntu"/>
                <w:color w:val="000000" w:themeColor="text1"/>
                <w:sz w:val="20"/>
                <w:szCs w:val="20"/>
              </w:rPr>
              <w:t>pr@pensopay.com</w:t>
            </w:r>
          </w:p>
        </w:tc>
      </w:tr>
    </w:tbl>
    <w:p w14:paraId="11B47462" w14:textId="77777777" w:rsidR="00D508EB" w:rsidRPr="00C214D1" w:rsidRDefault="00D508EB">
      <w:pPr>
        <w:spacing w:before="120"/>
        <w:jc w:val="center"/>
        <w:rPr>
          <w:rFonts w:ascii="Ubuntu" w:eastAsia="Ubuntu" w:hAnsi="Ubuntu" w:cs="Ubuntu"/>
          <w:color w:val="000000" w:themeColor="text1"/>
          <w:sz w:val="20"/>
          <w:szCs w:val="20"/>
        </w:rPr>
      </w:pPr>
    </w:p>
    <w:p w14:paraId="52E19FCE" w14:textId="77777777" w:rsidR="00D508EB" w:rsidRPr="00C214D1" w:rsidRDefault="00D508EB">
      <w:pPr>
        <w:spacing w:before="120"/>
        <w:jc w:val="center"/>
        <w:rPr>
          <w:rFonts w:ascii="Ubuntu" w:eastAsia="Ubuntu" w:hAnsi="Ubuntu" w:cs="Ubuntu"/>
          <w:color w:val="000000" w:themeColor="text1"/>
          <w:sz w:val="20"/>
          <w:szCs w:val="20"/>
        </w:rPr>
      </w:pPr>
    </w:p>
    <w:p w14:paraId="34BC7143" w14:textId="77777777" w:rsidR="00D508EB" w:rsidRPr="00C214D1" w:rsidRDefault="005C7717">
      <w:pPr>
        <w:spacing w:before="120"/>
        <w:jc w:val="left"/>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Henceforth respectively referred to as “Controller”, “Processor”, or “Party” and collectively as the “Parties”.</w:t>
      </w:r>
    </w:p>
    <w:p w14:paraId="3C51DF7F" w14:textId="77777777" w:rsidR="00D508EB" w:rsidRPr="00C214D1" w:rsidRDefault="00D508EB">
      <w:pPr>
        <w:spacing w:before="120"/>
        <w:jc w:val="left"/>
        <w:rPr>
          <w:rFonts w:ascii="Ubuntu" w:eastAsia="Ubuntu" w:hAnsi="Ubuntu" w:cs="Ubuntu"/>
          <w:color w:val="000000" w:themeColor="text1"/>
          <w:sz w:val="20"/>
          <w:szCs w:val="20"/>
        </w:rPr>
      </w:pPr>
    </w:p>
    <w:p w14:paraId="2BF7E1E8" w14:textId="77777777" w:rsidR="00D508EB" w:rsidRPr="00C214D1" w:rsidRDefault="00D508EB">
      <w:pPr>
        <w:spacing w:before="120"/>
        <w:jc w:val="left"/>
        <w:rPr>
          <w:rFonts w:ascii="Ubuntu" w:eastAsia="Ubuntu" w:hAnsi="Ubuntu" w:cs="Ubuntu"/>
          <w:color w:val="000000" w:themeColor="text1"/>
          <w:sz w:val="20"/>
          <w:szCs w:val="20"/>
        </w:rPr>
      </w:pPr>
    </w:p>
    <w:p w14:paraId="3F5456BF" w14:textId="77777777" w:rsidR="00D508EB" w:rsidRPr="00C214D1" w:rsidRDefault="00D508EB">
      <w:pPr>
        <w:pStyle w:val="Heading1"/>
        <w:spacing w:before="0"/>
        <w:rPr>
          <w:rFonts w:ascii="Ubuntu" w:eastAsia="Ubuntu" w:hAnsi="Ubuntu" w:cs="Ubuntu"/>
          <w:b w:val="0"/>
          <w:color w:val="000000" w:themeColor="text1"/>
          <w:sz w:val="20"/>
          <w:szCs w:val="20"/>
        </w:rPr>
      </w:pPr>
      <w:bookmarkStart w:id="1" w:name="_299qs7u1avut" w:colFirst="0" w:colLast="0"/>
      <w:bookmarkEnd w:id="1"/>
    </w:p>
    <w:p w14:paraId="2190B129" w14:textId="77777777" w:rsidR="00D508EB" w:rsidRPr="00C214D1" w:rsidRDefault="00D508EB">
      <w:pPr>
        <w:rPr>
          <w:rFonts w:ascii="Ubuntu" w:eastAsia="Ubuntu" w:hAnsi="Ubuntu" w:cs="Ubuntu"/>
          <w:color w:val="000000" w:themeColor="text1"/>
        </w:rPr>
      </w:pPr>
    </w:p>
    <w:p w14:paraId="46E92838" w14:textId="77777777" w:rsidR="00D508EB" w:rsidRPr="00C214D1" w:rsidRDefault="00D508EB">
      <w:pPr>
        <w:rPr>
          <w:rFonts w:ascii="Ubuntu" w:eastAsia="Ubuntu" w:hAnsi="Ubuntu" w:cs="Ubuntu"/>
          <w:color w:val="000000" w:themeColor="text1"/>
        </w:rPr>
      </w:pPr>
    </w:p>
    <w:p w14:paraId="79B8BA44" w14:textId="77777777" w:rsidR="00D508EB" w:rsidRPr="003A5C7F" w:rsidRDefault="00D508EB">
      <w:pPr>
        <w:rPr>
          <w:rFonts w:ascii="Ubuntu" w:eastAsia="Ubuntu" w:hAnsi="Ubuntu" w:cs="Ubuntu"/>
          <w:color w:val="00B050"/>
        </w:rPr>
      </w:pPr>
    </w:p>
    <w:p w14:paraId="3ECEBF4F" w14:textId="1E02CFE5" w:rsidR="00D508EB" w:rsidRPr="003A5C7F" w:rsidRDefault="00D508EB">
      <w:pPr>
        <w:rPr>
          <w:rFonts w:ascii="Ubuntu" w:eastAsia="Ubuntu" w:hAnsi="Ubuntu" w:cs="Ubuntu"/>
          <w:color w:val="00B050"/>
        </w:rPr>
      </w:pPr>
    </w:p>
    <w:p w14:paraId="19A59D39" w14:textId="77777777" w:rsidR="00C876BD" w:rsidRPr="003A5C7F" w:rsidRDefault="00C876BD">
      <w:pPr>
        <w:rPr>
          <w:rFonts w:ascii="Ubuntu" w:eastAsia="Ubuntu" w:hAnsi="Ubuntu" w:cs="Ubuntu"/>
          <w:color w:val="00B050"/>
        </w:rPr>
      </w:pPr>
    </w:p>
    <w:p w14:paraId="1C8E163D" w14:textId="6A67EAF3" w:rsidR="00D508EB" w:rsidRDefault="00D508EB">
      <w:pPr>
        <w:rPr>
          <w:rFonts w:ascii="Ubuntu" w:eastAsia="Ubuntu" w:hAnsi="Ubuntu" w:cs="Ubuntu"/>
          <w:color w:val="00B050"/>
        </w:rPr>
      </w:pPr>
    </w:p>
    <w:p w14:paraId="2FAD496A" w14:textId="25E638E2" w:rsidR="00B13199" w:rsidRDefault="00B13199">
      <w:pPr>
        <w:rPr>
          <w:rFonts w:ascii="Ubuntu" w:eastAsia="Ubuntu" w:hAnsi="Ubuntu" w:cs="Ubuntu"/>
          <w:color w:val="00B050"/>
        </w:rPr>
      </w:pPr>
    </w:p>
    <w:p w14:paraId="0C20F39F" w14:textId="672ED31B" w:rsidR="00B13199" w:rsidRDefault="00B13199">
      <w:pPr>
        <w:rPr>
          <w:rFonts w:ascii="Ubuntu" w:eastAsia="Ubuntu" w:hAnsi="Ubuntu" w:cs="Ubuntu"/>
          <w:color w:val="00B050"/>
        </w:rPr>
      </w:pPr>
    </w:p>
    <w:p w14:paraId="0A65A36E" w14:textId="783B66A9" w:rsidR="00B13199" w:rsidRDefault="00B13199">
      <w:pPr>
        <w:rPr>
          <w:rFonts w:ascii="Ubuntu" w:eastAsia="Ubuntu" w:hAnsi="Ubuntu" w:cs="Ubuntu"/>
          <w:color w:val="00B050"/>
        </w:rPr>
      </w:pPr>
    </w:p>
    <w:p w14:paraId="19DE47F9" w14:textId="77777777" w:rsidR="00B13199" w:rsidRPr="003A5C7F" w:rsidRDefault="00B13199">
      <w:pPr>
        <w:rPr>
          <w:rFonts w:ascii="Ubuntu" w:eastAsia="Ubuntu" w:hAnsi="Ubuntu" w:cs="Ubuntu"/>
          <w:color w:val="00B050"/>
        </w:rPr>
      </w:pPr>
    </w:p>
    <w:p w14:paraId="11F7E227" w14:textId="77777777" w:rsidR="00D508EB" w:rsidRPr="00C214D1" w:rsidRDefault="005C7717">
      <w:pPr>
        <w:pStyle w:val="Heading1"/>
        <w:numPr>
          <w:ilvl w:val="0"/>
          <w:numId w:val="4"/>
        </w:numPr>
        <w:spacing w:before="0"/>
        <w:rPr>
          <w:rFonts w:ascii="Ubuntu" w:eastAsia="Ubuntu" w:hAnsi="Ubuntu" w:cs="Ubuntu"/>
          <w:color w:val="000000" w:themeColor="text1"/>
          <w:sz w:val="20"/>
          <w:szCs w:val="20"/>
        </w:rPr>
      </w:pPr>
      <w:bookmarkStart w:id="2" w:name="_30j0zll" w:colFirst="0" w:colLast="0"/>
      <w:bookmarkEnd w:id="2"/>
      <w:r w:rsidRPr="00C214D1">
        <w:rPr>
          <w:rFonts w:ascii="Ubuntu" w:eastAsia="Ubuntu" w:hAnsi="Ubuntu" w:cs="Ubuntu"/>
          <w:color w:val="000000" w:themeColor="text1"/>
          <w:sz w:val="20"/>
          <w:szCs w:val="20"/>
        </w:rPr>
        <w:lastRenderedPageBreak/>
        <w:t>Introduction</w:t>
      </w:r>
    </w:p>
    <w:p w14:paraId="6DABAA49" w14:textId="77777777" w:rsidR="00D508EB" w:rsidRPr="00C214D1" w:rsidRDefault="005C7717">
      <w:pPr>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1.1. Both Parties confirm that the undersigned have the power of attorney to enter into this data processing agreement (“Agreement”). This Agreement will form part of and regulate the processing of personal data tied to the following service agreements ("Service Agreements") between the Parties:</w:t>
      </w:r>
    </w:p>
    <w:p w14:paraId="6DB0B498" w14:textId="2E6D49AF" w:rsidR="00D508EB" w:rsidRDefault="00D508EB">
      <w:pPr>
        <w:rPr>
          <w:rFonts w:ascii="Ubuntu" w:eastAsia="Ubuntu" w:hAnsi="Ubuntu" w:cs="Ubuntu"/>
          <w:color w:val="000000" w:themeColor="text1"/>
          <w:sz w:val="20"/>
          <w:szCs w:val="20"/>
        </w:rPr>
      </w:pPr>
    </w:p>
    <w:p w14:paraId="31B07EDD" w14:textId="1784738A" w:rsidR="00032A0E" w:rsidRPr="00032A0E" w:rsidRDefault="00032A0E" w:rsidP="00032A0E">
      <w:pPr>
        <w:pStyle w:val="ListParagraph"/>
        <w:numPr>
          <w:ilvl w:val="0"/>
          <w:numId w:val="5"/>
        </w:numPr>
        <w:rPr>
          <w:rFonts w:ascii="Ubuntu" w:eastAsia="Ubuntu" w:hAnsi="Ubuntu" w:cs="Ubuntu"/>
          <w:color w:val="000000" w:themeColor="text1"/>
          <w:sz w:val="20"/>
          <w:szCs w:val="20"/>
        </w:rPr>
      </w:pPr>
      <w:r>
        <w:rPr>
          <w:rFonts w:ascii="Ubuntu" w:eastAsia="Ubuntu" w:hAnsi="Ubuntu" w:cs="Ubuntu"/>
          <w:color w:val="000000" w:themeColor="text1"/>
          <w:sz w:val="20"/>
          <w:szCs w:val="20"/>
        </w:rPr>
        <w:t>Agreement regarding payment solution</w:t>
      </w:r>
    </w:p>
    <w:p w14:paraId="0071F19D" w14:textId="77777777" w:rsidR="00032A0E" w:rsidRDefault="00032A0E">
      <w:pPr>
        <w:tabs>
          <w:tab w:val="left" w:pos="720"/>
        </w:tabs>
        <w:spacing w:before="120"/>
        <w:rPr>
          <w:rFonts w:ascii="Ubuntu" w:eastAsia="Ubuntu" w:hAnsi="Ubuntu" w:cs="Ubuntu"/>
          <w:i/>
          <w:color w:val="000000" w:themeColor="text1"/>
          <w:sz w:val="20"/>
          <w:szCs w:val="20"/>
        </w:rPr>
      </w:pPr>
    </w:p>
    <w:p w14:paraId="2964221B" w14:textId="203DDDC7" w:rsidR="00C214D1" w:rsidRDefault="005C7717">
      <w:pPr>
        <w:tabs>
          <w:tab w:val="left" w:pos="720"/>
        </w:tabs>
        <w:spacing w:before="120"/>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 xml:space="preserve">1.2. If the Controller changes the contact person(s) mentioned in the table above, the Processor must be informed of this in writing. </w:t>
      </w:r>
    </w:p>
    <w:p w14:paraId="2FBF091D" w14:textId="77777777" w:rsidR="006A490D" w:rsidRDefault="006A490D">
      <w:pPr>
        <w:tabs>
          <w:tab w:val="left" w:pos="720"/>
        </w:tabs>
        <w:spacing w:before="120"/>
        <w:rPr>
          <w:rFonts w:ascii="Ubuntu" w:eastAsia="Ubuntu" w:hAnsi="Ubuntu" w:cs="Ubuntu"/>
          <w:color w:val="000000" w:themeColor="text1"/>
          <w:sz w:val="20"/>
          <w:szCs w:val="20"/>
        </w:rPr>
      </w:pPr>
    </w:p>
    <w:p w14:paraId="197B9271" w14:textId="665DA369" w:rsidR="00C214D1" w:rsidRPr="006A490D" w:rsidRDefault="00C214D1">
      <w:pPr>
        <w:tabs>
          <w:tab w:val="left" w:pos="720"/>
        </w:tabs>
        <w:spacing w:before="120"/>
        <w:rPr>
          <w:rFonts w:ascii="Ubuntu" w:eastAsia="Ubuntu" w:hAnsi="Ubuntu" w:cs="Ubuntu"/>
          <w:iCs/>
          <w:color w:val="000000" w:themeColor="text1"/>
          <w:sz w:val="20"/>
          <w:szCs w:val="20"/>
        </w:rPr>
      </w:pPr>
      <w:r w:rsidRPr="00C214D1">
        <w:rPr>
          <w:rFonts w:ascii="Ubuntu" w:eastAsia="Ubuntu" w:hAnsi="Ubuntu" w:cs="Ubuntu"/>
          <w:iCs/>
          <w:color w:val="000000" w:themeColor="text1"/>
          <w:sz w:val="20"/>
          <w:szCs w:val="20"/>
        </w:rPr>
        <w:t>1.3 This agreement regarding the processing of personal data (the "Data processing agreement") regulates Pensopay APS CVR no. 36410876 (the data processor) and the Customer (the "Data Controller") and is an appendix to the general conditions. The Data Controller and the Data Processor are hereafter referred to collectively as "Parties" and individually as "Party".</w:t>
      </w:r>
    </w:p>
    <w:p w14:paraId="37280090" w14:textId="77777777" w:rsidR="006A490D" w:rsidRDefault="006A490D" w:rsidP="006A490D">
      <w:pPr>
        <w:tabs>
          <w:tab w:val="left" w:pos="720"/>
        </w:tabs>
        <w:spacing w:before="120"/>
        <w:rPr>
          <w:rFonts w:ascii="Ubuntu" w:eastAsia="Ubuntu" w:hAnsi="Ubuntu" w:cs="Ubuntu"/>
          <w:iCs/>
          <w:color w:val="000000" w:themeColor="text1"/>
          <w:sz w:val="20"/>
          <w:szCs w:val="20"/>
        </w:rPr>
      </w:pPr>
    </w:p>
    <w:p w14:paraId="5F81FB09" w14:textId="60CC750A" w:rsidR="006A490D" w:rsidRPr="006A490D" w:rsidRDefault="006A490D" w:rsidP="006A490D">
      <w:pPr>
        <w:tabs>
          <w:tab w:val="left" w:pos="720"/>
        </w:tabs>
        <w:spacing w:before="120"/>
        <w:rPr>
          <w:rFonts w:ascii="Ubuntu" w:eastAsia="Ubuntu" w:hAnsi="Ubuntu" w:cs="Ubuntu"/>
          <w:iCs/>
          <w:color w:val="000000" w:themeColor="text1"/>
          <w:sz w:val="20"/>
          <w:szCs w:val="20"/>
        </w:rPr>
      </w:pPr>
      <w:r w:rsidRPr="006A490D">
        <w:rPr>
          <w:rFonts w:ascii="Ubuntu" w:eastAsia="Ubuntu" w:hAnsi="Ubuntu" w:cs="Ubuntu"/>
          <w:iCs/>
          <w:color w:val="000000" w:themeColor="text1"/>
          <w:sz w:val="20"/>
          <w:szCs w:val="20"/>
        </w:rPr>
        <w:t>1.</w:t>
      </w:r>
      <w:r>
        <w:rPr>
          <w:rFonts w:ascii="Ubuntu" w:eastAsia="Ubuntu" w:hAnsi="Ubuntu" w:cs="Ubuntu"/>
          <w:iCs/>
          <w:color w:val="000000" w:themeColor="text1"/>
          <w:sz w:val="20"/>
          <w:szCs w:val="20"/>
        </w:rPr>
        <w:t xml:space="preserve">4 </w:t>
      </w:r>
      <w:r w:rsidRPr="006A490D">
        <w:rPr>
          <w:rFonts w:ascii="Ubuntu" w:eastAsia="Ubuntu" w:hAnsi="Ubuntu" w:cs="Ubuntu"/>
          <w:iCs/>
          <w:color w:val="000000" w:themeColor="text1"/>
          <w:sz w:val="20"/>
          <w:szCs w:val="20"/>
        </w:rPr>
        <w:t xml:space="preserve">The Data Controller and the Data Processor have entered into an agreement regarding a payment solution including payment gateway and </w:t>
      </w:r>
      <w:r w:rsidR="00032A0E" w:rsidRPr="00032A0E">
        <w:rPr>
          <w:rFonts w:ascii="Ubuntu" w:eastAsia="Ubuntu" w:hAnsi="Ubuntu" w:cs="Ubuntu"/>
          <w:iCs/>
          <w:color w:val="000000" w:themeColor="text1"/>
          <w:sz w:val="20"/>
          <w:szCs w:val="20"/>
        </w:rPr>
        <w:t>ac</w:t>
      </w:r>
      <w:r w:rsidR="00032A0E">
        <w:rPr>
          <w:rFonts w:ascii="Ubuntu" w:eastAsia="Ubuntu" w:hAnsi="Ubuntu" w:cs="Ubuntu"/>
          <w:iCs/>
          <w:color w:val="000000" w:themeColor="text1"/>
          <w:sz w:val="20"/>
          <w:szCs w:val="20"/>
        </w:rPr>
        <w:t>quiring</w:t>
      </w:r>
      <w:r w:rsidRPr="006A490D">
        <w:rPr>
          <w:rFonts w:ascii="Ubuntu" w:eastAsia="Ubuntu" w:hAnsi="Ubuntu" w:cs="Ubuntu"/>
          <w:iCs/>
          <w:color w:val="000000" w:themeColor="text1"/>
          <w:sz w:val="20"/>
          <w:szCs w:val="20"/>
        </w:rPr>
        <w:t xml:space="preserve"> (“the Agreement”).</w:t>
      </w:r>
    </w:p>
    <w:p w14:paraId="6798D3A0" w14:textId="77777777" w:rsidR="006A490D" w:rsidRDefault="006A490D" w:rsidP="006A490D">
      <w:pPr>
        <w:tabs>
          <w:tab w:val="left" w:pos="720"/>
        </w:tabs>
        <w:spacing w:before="120"/>
        <w:rPr>
          <w:rFonts w:ascii="Ubuntu" w:eastAsia="Ubuntu" w:hAnsi="Ubuntu" w:cs="Ubuntu"/>
          <w:iCs/>
          <w:color w:val="000000" w:themeColor="text1"/>
          <w:sz w:val="20"/>
          <w:szCs w:val="20"/>
        </w:rPr>
      </w:pPr>
    </w:p>
    <w:p w14:paraId="18888447" w14:textId="286F764C" w:rsidR="006A490D" w:rsidRPr="006A490D" w:rsidRDefault="006A490D" w:rsidP="006A490D">
      <w:pPr>
        <w:tabs>
          <w:tab w:val="left" w:pos="720"/>
        </w:tabs>
        <w:spacing w:before="120"/>
        <w:rPr>
          <w:rFonts w:ascii="Ubuntu" w:eastAsia="Ubuntu" w:hAnsi="Ubuntu" w:cs="Ubuntu"/>
          <w:iCs/>
          <w:color w:val="000000" w:themeColor="text1"/>
          <w:sz w:val="20"/>
          <w:szCs w:val="20"/>
        </w:rPr>
      </w:pPr>
      <w:r w:rsidRPr="006A490D">
        <w:rPr>
          <w:rFonts w:ascii="Ubuntu" w:eastAsia="Ubuntu" w:hAnsi="Ubuntu" w:cs="Ubuntu"/>
          <w:iCs/>
          <w:color w:val="000000" w:themeColor="text1"/>
          <w:sz w:val="20"/>
          <w:szCs w:val="20"/>
        </w:rPr>
        <w:t>1.5. As part of the Data Processor's delivery of the Services (as defined below) to the Data Controller in accordance with the Agreement, the Data Processor must process personal data on behalf of the Data Controller.</w:t>
      </w:r>
    </w:p>
    <w:p w14:paraId="0918EB58" w14:textId="77777777" w:rsidR="006A490D" w:rsidRDefault="006A490D" w:rsidP="006A490D">
      <w:pPr>
        <w:tabs>
          <w:tab w:val="left" w:pos="720"/>
        </w:tabs>
        <w:spacing w:before="120"/>
        <w:rPr>
          <w:rFonts w:ascii="Ubuntu" w:eastAsia="Ubuntu" w:hAnsi="Ubuntu" w:cs="Ubuntu"/>
          <w:iCs/>
          <w:color w:val="000000" w:themeColor="text1"/>
          <w:sz w:val="20"/>
          <w:szCs w:val="20"/>
        </w:rPr>
      </w:pPr>
    </w:p>
    <w:p w14:paraId="65B2E35A" w14:textId="35D57341" w:rsidR="006A490D" w:rsidRPr="00C214D1" w:rsidRDefault="006A490D" w:rsidP="006A490D">
      <w:pPr>
        <w:tabs>
          <w:tab w:val="left" w:pos="720"/>
        </w:tabs>
        <w:spacing w:before="120"/>
        <w:rPr>
          <w:rFonts w:ascii="Ubuntu" w:eastAsia="Ubuntu" w:hAnsi="Ubuntu" w:cs="Ubuntu"/>
          <w:iCs/>
          <w:color w:val="000000" w:themeColor="text1"/>
          <w:sz w:val="20"/>
          <w:szCs w:val="20"/>
          <w:highlight w:val="yellow"/>
        </w:rPr>
      </w:pPr>
      <w:r w:rsidRPr="006A490D">
        <w:rPr>
          <w:rFonts w:ascii="Ubuntu" w:eastAsia="Ubuntu" w:hAnsi="Ubuntu" w:cs="Ubuntu"/>
          <w:iCs/>
          <w:color w:val="000000" w:themeColor="text1"/>
          <w:sz w:val="20"/>
          <w:szCs w:val="20"/>
        </w:rPr>
        <w:t>1.6 Applicable Data Protection Legislation (as defined below) requires that a written contract be entered into between a data controller and a data processor who processes personal data on behalf of the data controller, which determines the scope of and the requirements for the processing in question. The parties have therefore entered into this Data Processor Agreement (as defined below).</w:t>
      </w:r>
    </w:p>
    <w:p w14:paraId="450F678B" w14:textId="77777777" w:rsidR="00D508EB" w:rsidRPr="00C214D1" w:rsidRDefault="005C7717">
      <w:pPr>
        <w:pStyle w:val="Heading1"/>
        <w:numPr>
          <w:ilvl w:val="0"/>
          <w:numId w:val="4"/>
        </w:numPr>
        <w:rPr>
          <w:rFonts w:ascii="Ubuntu" w:eastAsia="Ubuntu" w:hAnsi="Ubuntu" w:cs="Ubuntu"/>
          <w:color w:val="000000" w:themeColor="text1"/>
          <w:sz w:val="20"/>
          <w:szCs w:val="20"/>
        </w:rPr>
      </w:pPr>
      <w:bookmarkStart w:id="3" w:name="_757z81l33620" w:colFirst="0" w:colLast="0"/>
      <w:bookmarkEnd w:id="3"/>
      <w:r w:rsidRPr="00C214D1">
        <w:rPr>
          <w:rFonts w:ascii="Ubuntu" w:eastAsia="Ubuntu" w:hAnsi="Ubuntu" w:cs="Ubuntu"/>
          <w:color w:val="000000" w:themeColor="text1"/>
          <w:sz w:val="20"/>
          <w:szCs w:val="20"/>
        </w:rPr>
        <w:t>Definitions</w:t>
      </w:r>
    </w:p>
    <w:p w14:paraId="7B041390" w14:textId="5DD5FB98" w:rsidR="00D508EB" w:rsidRDefault="005C7717">
      <w:pPr>
        <w:rPr>
          <w:rFonts w:ascii="Ubuntu" w:eastAsia="Ubuntu" w:hAnsi="Ubuntu" w:cs="Ubuntu"/>
          <w:color w:val="000000" w:themeColor="text1"/>
          <w:sz w:val="20"/>
          <w:szCs w:val="20"/>
        </w:rPr>
      </w:pPr>
      <w:r w:rsidRPr="00C214D1">
        <w:rPr>
          <w:rFonts w:ascii="Ubuntu" w:eastAsia="Ubuntu" w:hAnsi="Ubuntu" w:cs="Ubuntu"/>
          <w:color w:val="000000" w:themeColor="text1"/>
          <w:sz w:val="20"/>
          <w:szCs w:val="20"/>
        </w:rPr>
        <w:t>2.1. The definition of Personal Data, Special Categories of Personal Data (Sensitive Personal Data), Processing of Personal Data, Data Subject, Controller and Processor is equivalent to how the terms are used and interpreted in applicable privacy legislation, including the EU 2016/679 General Data Protection Regulation (“GDPR”).</w:t>
      </w:r>
    </w:p>
    <w:p w14:paraId="7521F106" w14:textId="32286838" w:rsidR="006A490D" w:rsidRDefault="006A490D">
      <w:pPr>
        <w:rPr>
          <w:rFonts w:ascii="Ubuntu" w:eastAsia="Ubuntu" w:hAnsi="Ubuntu" w:cs="Ubuntu"/>
          <w:color w:val="000000" w:themeColor="text1"/>
          <w:sz w:val="20"/>
          <w:szCs w:val="20"/>
        </w:rPr>
      </w:pPr>
    </w:p>
    <w:p w14:paraId="591EEC65" w14:textId="1A9D0795" w:rsidR="006A490D" w:rsidRPr="006A490D" w:rsidRDefault="006A490D" w:rsidP="006A490D">
      <w:pPr>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2.2 Unless otherwise indicated in the context, the following terms have the following meanings:</w:t>
      </w:r>
    </w:p>
    <w:p w14:paraId="629B3D48" w14:textId="77777777" w:rsidR="006A490D" w:rsidRDefault="006A490D" w:rsidP="006A490D">
      <w:pPr>
        <w:rPr>
          <w:rFonts w:ascii="Ubuntu" w:eastAsia="Ubuntu" w:hAnsi="Ubuntu" w:cs="Ubuntu"/>
          <w:color w:val="000000" w:themeColor="text1"/>
          <w:sz w:val="20"/>
          <w:szCs w:val="20"/>
        </w:rPr>
      </w:pPr>
    </w:p>
    <w:p w14:paraId="125FD3BC" w14:textId="6D72A7C6" w:rsidR="006A490D" w:rsidRPr="006A490D" w:rsidRDefault="006A490D" w:rsidP="006A490D">
      <w:pPr>
        <w:ind w:firstLine="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1. The "agreement" has the meaning in section 1.1 stated meaning.</w:t>
      </w:r>
    </w:p>
    <w:p w14:paraId="009F1C09" w14:textId="77777777" w:rsidR="006A490D" w:rsidRDefault="006A490D" w:rsidP="006A490D">
      <w:pPr>
        <w:rPr>
          <w:rFonts w:ascii="Ubuntu" w:eastAsia="Ubuntu" w:hAnsi="Ubuntu" w:cs="Ubuntu"/>
          <w:color w:val="000000" w:themeColor="text1"/>
          <w:sz w:val="20"/>
          <w:szCs w:val="20"/>
        </w:rPr>
      </w:pPr>
    </w:p>
    <w:p w14:paraId="014A7C23" w14:textId="788AD1CA" w:rsidR="006A490D" w:rsidRPr="006A490D" w:rsidRDefault="006A490D" w:rsidP="006A490D">
      <w:pPr>
        <w:ind w:left="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2. "Data processing agreement" means this agreement on the processing of personal data, including annexes.</w:t>
      </w:r>
    </w:p>
    <w:p w14:paraId="237C2A62" w14:textId="77777777" w:rsidR="006A490D" w:rsidRDefault="006A490D" w:rsidP="006A490D">
      <w:pPr>
        <w:rPr>
          <w:rFonts w:ascii="Ubuntu" w:eastAsia="Ubuntu" w:hAnsi="Ubuntu" w:cs="Ubuntu"/>
          <w:color w:val="000000" w:themeColor="text1"/>
          <w:sz w:val="20"/>
          <w:szCs w:val="20"/>
        </w:rPr>
      </w:pPr>
    </w:p>
    <w:p w14:paraId="2188FDF8" w14:textId="1D1AAD6F" w:rsidR="006A490D" w:rsidRPr="006A490D" w:rsidRDefault="006A490D" w:rsidP="006A490D">
      <w:pPr>
        <w:ind w:left="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3. "Data protection legislation" means all the laws and regulations that apply to the processing and protection of personal data throughout the European Economic Area (EEA) with the amendments and/or additions applicable at any time, including directive 95/46/EC of 24 October 1995 on the protection of natural persons in connection with the processing of personal data and on the free exchange of such data, the Personal Data Act (as defined below), the Ordinance on Data Protection (as defined below) and, where relevant, the guidelines and regulations issued by the EEA and/or other relevant national authorities in the EEA (including the national data supervisors).</w:t>
      </w:r>
    </w:p>
    <w:p w14:paraId="31CCE930" w14:textId="77777777" w:rsidR="006A490D" w:rsidRDefault="006A490D" w:rsidP="006A490D">
      <w:pPr>
        <w:rPr>
          <w:rFonts w:ascii="Ubuntu" w:eastAsia="Ubuntu" w:hAnsi="Ubuntu" w:cs="Ubuntu"/>
          <w:color w:val="000000" w:themeColor="text1"/>
          <w:sz w:val="20"/>
          <w:szCs w:val="20"/>
        </w:rPr>
      </w:pPr>
    </w:p>
    <w:p w14:paraId="1F83CFDD" w14:textId="2BE95775" w:rsidR="006A490D" w:rsidRPr="006A490D" w:rsidRDefault="006A490D" w:rsidP="006A490D">
      <w:pPr>
        <w:ind w:left="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 xml:space="preserve">4. "Regulation on Data Protection" means "Regulation (EU) No. 2016/679 of the European </w:t>
      </w:r>
      <w:r w:rsidRPr="006A490D">
        <w:rPr>
          <w:rFonts w:ascii="Ubuntu" w:eastAsia="Ubuntu" w:hAnsi="Ubuntu" w:cs="Ubuntu"/>
          <w:color w:val="000000" w:themeColor="text1"/>
          <w:sz w:val="20"/>
          <w:szCs w:val="20"/>
        </w:rPr>
        <w:lastRenderedPageBreak/>
        <w:t>Parliament and of the Council of 27 April 2016 on the protection of natural persons in connection with the processing of personal data and on the free exchange of such data and on the repeal of directive 95/46/EC (general data protection regulation)" with the amendments and/or additions applicable at any time.</w:t>
      </w:r>
    </w:p>
    <w:p w14:paraId="231D08DA" w14:textId="77777777" w:rsidR="006A490D" w:rsidRDefault="006A490D" w:rsidP="006A490D">
      <w:pPr>
        <w:rPr>
          <w:rFonts w:ascii="Ubuntu" w:eastAsia="Ubuntu" w:hAnsi="Ubuntu" w:cs="Ubuntu"/>
          <w:color w:val="000000" w:themeColor="text1"/>
          <w:sz w:val="20"/>
          <w:szCs w:val="20"/>
        </w:rPr>
      </w:pPr>
    </w:p>
    <w:p w14:paraId="1ECA1C2E" w14:textId="64621DC5" w:rsidR="006A490D" w:rsidRPr="006A490D" w:rsidRDefault="006A490D" w:rsidP="006A490D">
      <w:pPr>
        <w:ind w:left="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5. "The Personal Data Act" means Act No. 429 of 31 May 2000 on the processing of personal data with the amendments and/or additions applicable at any time.</w:t>
      </w:r>
    </w:p>
    <w:p w14:paraId="1B3892BD" w14:textId="77777777" w:rsidR="006A490D" w:rsidRDefault="006A490D" w:rsidP="006A490D">
      <w:pPr>
        <w:rPr>
          <w:rFonts w:ascii="Ubuntu" w:eastAsia="Ubuntu" w:hAnsi="Ubuntu" w:cs="Ubuntu"/>
          <w:color w:val="000000" w:themeColor="text1"/>
          <w:sz w:val="20"/>
          <w:szCs w:val="20"/>
        </w:rPr>
      </w:pPr>
    </w:p>
    <w:p w14:paraId="5332FBB1" w14:textId="216783D0" w:rsidR="006A490D" w:rsidRPr="006A490D" w:rsidRDefault="006A490D" w:rsidP="006A490D">
      <w:pPr>
        <w:ind w:left="720"/>
        <w:rPr>
          <w:rFonts w:ascii="Ubuntu" w:eastAsia="Ubuntu" w:hAnsi="Ubuntu" w:cs="Ubuntu"/>
          <w:color w:val="000000" w:themeColor="text1"/>
          <w:sz w:val="20"/>
          <w:szCs w:val="20"/>
        </w:rPr>
      </w:pPr>
      <w:r w:rsidRPr="006A490D">
        <w:rPr>
          <w:rFonts w:ascii="Ubuntu" w:eastAsia="Ubuntu" w:hAnsi="Ubuntu" w:cs="Ubuntu"/>
          <w:color w:val="000000" w:themeColor="text1"/>
          <w:sz w:val="20"/>
          <w:szCs w:val="20"/>
        </w:rPr>
        <w:t>6. "The Services" means the services and supplies that the Data Processor as supplier provides to the Data Controller as customer in accordance with the Agreement.</w:t>
      </w:r>
    </w:p>
    <w:p w14:paraId="0E043216" w14:textId="52023621" w:rsidR="006A490D" w:rsidRDefault="006A490D">
      <w:pPr>
        <w:rPr>
          <w:rFonts w:ascii="Ubuntu" w:eastAsia="Ubuntu" w:hAnsi="Ubuntu" w:cs="Ubuntu"/>
          <w:color w:val="000000" w:themeColor="text1"/>
          <w:sz w:val="20"/>
          <w:szCs w:val="20"/>
        </w:rPr>
      </w:pPr>
    </w:p>
    <w:p w14:paraId="666F73DF" w14:textId="31EA8179" w:rsidR="00D508EB" w:rsidRDefault="00D508EB">
      <w:pPr>
        <w:widowControl/>
        <w:tabs>
          <w:tab w:val="left" w:pos="720"/>
        </w:tabs>
        <w:rPr>
          <w:rFonts w:ascii="Ubuntu" w:eastAsia="Ubuntu" w:hAnsi="Ubuntu" w:cs="Ubuntu"/>
          <w:sz w:val="20"/>
          <w:szCs w:val="20"/>
        </w:rPr>
      </w:pPr>
    </w:p>
    <w:p w14:paraId="0C75DA99" w14:textId="3DE5C632" w:rsidR="006A490D" w:rsidRPr="006A490D" w:rsidRDefault="006A490D">
      <w:pPr>
        <w:widowControl/>
        <w:tabs>
          <w:tab w:val="left" w:pos="720"/>
        </w:tabs>
        <w:rPr>
          <w:rFonts w:ascii="Ubuntu" w:eastAsia="Ubuntu" w:hAnsi="Ubuntu" w:cs="Ubuntu"/>
          <w:sz w:val="20"/>
          <w:szCs w:val="20"/>
        </w:rPr>
      </w:pPr>
      <w:r>
        <w:rPr>
          <w:rFonts w:ascii="Ubuntu" w:eastAsia="Ubuntu" w:hAnsi="Ubuntu" w:cs="Ubuntu"/>
          <w:sz w:val="20"/>
          <w:szCs w:val="20"/>
        </w:rPr>
        <w:t xml:space="preserve">2.3 </w:t>
      </w:r>
      <w:r w:rsidRPr="006A490D">
        <w:rPr>
          <w:rFonts w:ascii="Ubuntu" w:eastAsia="Ubuntu" w:hAnsi="Ubuntu" w:cs="Ubuntu"/>
          <w:sz w:val="20"/>
          <w:szCs w:val="20"/>
        </w:rPr>
        <w:t>The terms "personal data", "special categories of personal data", "processing", "data controller", "data processor", "registered", "supervisory authority", "</w:t>
      </w:r>
      <w:proofErr w:type="spellStart"/>
      <w:r w:rsidRPr="006A490D">
        <w:rPr>
          <w:rFonts w:ascii="Ubuntu" w:eastAsia="Ubuntu" w:hAnsi="Ubuntu" w:cs="Ubuntu"/>
          <w:sz w:val="20"/>
          <w:szCs w:val="20"/>
        </w:rPr>
        <w:t>pseudonymisation</w:t>
      </w:r>
      <w:proofErr w:type="spellEnd"/>
      <w:r w:rsidRPr="006A490D">
        <w:rPr>
          <w:rFonts w:ascii="Ubuntu" w:eastAsia="Ubuntu" w:hAnsi="Ubuntu" w:cs="Ubuntu"/>
          <w:sz w:val="20"/>
          <w:szCs w:val="20"/>
        </w:rPr>
        <w:t>", "technical and organizational measures" and "breach of personal data security" this Data Processor Agreement is understood to be in accordance with applicable Data Protection legislation, including the Ordinance on Data Protection.</w:t>
      </w:r>
    </w:p>
    <w:p w14:paraId="32384E6C" w14:textId="77777777" w:rsidR="006A490D" w:rsidRDefault="006A490D">
      <w:pPr>
        <w:widowControl/>
        <w:tabs>
          <w:tab w:val="left" w:pos="720"/>
        </w:tabs>
        <w:rPr>
          <w:rFonts w:ascii="Ubuntu" w:eastAsia="Ubuntu" w:hAnsi="Ubuntu" w:cs="Ubuntu"/>
          <w:sz w:val="20"/>
          <w:szCs w:val="20"/>
        </w:rPr>
      </w:pPr>
    </w:p>
    <w:p w14:paraId="5CBD15E4" w14:textId="77777777" w:rsidR="00D508EB" w:rsidRDefault="005C7717">
      <w:pPr>
        <w:pStyle w:val="Title"/>
        <w:numPr>
          <w:ilvl w:val="0"/>
          <w:numId w:val="4"/>
        </w:numPr>
        <w:jc w:val="left"/>
        <w:rPr>
          <w:rFonts w:ascii="Ubuntu" w:eastAsia="Ubuntu" w:hAnsi="Ubuntu" w:cs="Ubuntu"/>
          <w:sz w:val="20"/>
          <w:szCs w:val="20"/>
        </w:rPr>
      </w:pPr>
      <w:bookmarkStart w:id="4" w:name="_8gqt274u3asg" w:colFirst="0" w:colLast="0"/>
      <w:bookmarkEnd w:id="4"/>
      <w:r>
        <w:rPr>
          <w:rFonts w:ascii="Ubuntu" w:eastAsia="Ubuntu" w:hAnsi="Ubuntu" w:cs="Ubuntu"/>
          <w:sz w:val="20"/>
          <w:szCs w:val="20"/>
        </w:rPr>
        <w:t>Scope</w:t>
      </w:r>
    </w:p>
    <w:p w14:paraId="5CFDAA89" w14:textId="77777777" w:rsidR="00D508EB" w:rsidRDefault="00D508EB">
      <w:pPr>
        <w:rPr>
          <w:rFonts w:ascii="Ubuntu" w:eastAsia="Ubuntu" w:hAnsi="Ubuntu" w:cs="Ubuntu"/>
          <w:sz w:val="20"/>
          <w:szCs w:val="20"/>
        </w:rPr>
      </w:pPr>
    </w:p>
    <w:p w14:paraId="0A843A64" w14:textId="77777777" w:rsidR="00D508EB" w:rsidRDefault="005C7717">
      <w:pPr>
        <w:rPr>
          <w:rFonts w:ascii="Ubuntu" w:eastAsia="Ubuntu" w:hAnsi="Ubuntu" w:cs="Ubuntu"/>
          <w:sz w:val="20"/>
          <w:szCs w:val="20"/>
        </w:rPr>
      </w:pPr>
      <w:r>
        <w:rPr>
          <w:rFonts w:ascii="Ubuntu" w:eastAsia="Ubuntu" w:hAnsi="Ubuntu" w:cs="Ubuntu"/>
          <w:sz w:val="20"/>
          <w:szCs w:val="20"/>
        </w:rPr>
        <w:t xml:space="preserve">3.1. The Agreement regulates the Processor's Processing of Personal Data on behalf of the Controller, and outlines how the Processor shall contribute to ensure privacy on behalf of the Controller and its registered Data Subjects, through technical and </w:t>
      </w:r>
      <w:proofErr w:type="spellStart"/>
      <w:r>
        <w:rPr>
          <w:rFonts w:ascii="Ubuntu" w:eastAsia="Ubuntu" w:hAnsi="Ubuntu" w:cs="Ubuntu"/>
          <w:sz w:val="20"/>
          <w:szCs w:val="20"/>
        </w:rPr>
        <w:t>organisational</w:t>
      </w:r>
      <w:proofErr w:type="spellEnd"/>
      <w:r>
        <w:rPr>
          <w:rFonts w:ascii="Ubuntu" w:eastAsia="Ubuntu" w:hAnsi="Ubuntu" w:cs="Ubuntu"/>
          <w:sz w:val="20"/>
          <w:szCs w:val="20"/>
        </w:rPr>
        <w:t xml:space="preserve"> measures according to applicable privacy legislation, including the GDPR.</w:t>
      </w:r>
    </w:p>
    <w:p w14:paraId="0DC0C208" w14:textId="77777777" w:rsidR="00D508EB" w:rsidRDefault="00D508EB">
      <w:pPr>
        <w:rPr>
          <w:rFonts w:ascii="Ubuntu" w:eastAsia="Ubuntu" w:hAnsi="Ubuntu" w:cs="Ubuntu"/>
          <w:sz w:val="20"/>
          <w:szCs w:val="20"/>
        </w:rPr>
      </w:pPr>
    </w:p>
    <w:p w14:paraId="36E06D1F" w14:textId="77777777" w:rsidR="00D508EB" w:rsidRDefault="005C7717">
      <w:pPr>
        <w:rPr>
          <w:rFonts w:ascii="Ubuntu" w:eastAsia="Ubuntu" w:hAnsi="Ubuntu" w:cs="Ubuntu"/>
          <w:sz w:val="20"/>
          <w:szCs w:val="20"/>
        </w:rPr>
      </w:pPr>
      <w:r>
        <w:rPr>
          <w:rFonts w:ascii="Ubuntu" w:eastAsia="Ubuntu" w:hAnsi="Ubuntu" w:cs="Ubuntu"/>
          <w:sz w:val="20"/>
          <w:szCs w:val="20"/>
        </w:rPr>
        <w:t xml:space="preserve">3.2. The purpose behind the Processor’s Processing of Personal Data on behalf of the Controller is to fulfill the Service Agreement(s). </w:t>
      </w:r>
    </w:p>
    <w:p w14:paraId="5AC70B49" w14:textId="77777777" w:rsidR="00D508EB" w:rsidRDefault="00D508EB">
      <w:pPr>
        <w:rPr>
          <w:rFonts w:ascii="Ubuntu" w:eastAsia="Ubuntu" w:hAnsi="Ubuntu" w:cs="Ubuntu"/>
          <w:sz w:val="20"/>
          <w:szCs w:val="20"/>
        </w:rPr>
      </w:pPr>
    </w:p>
    <w:p w14:paraId="2108E53C" w14:textId="77777777" w:rsidR="00D508EB" w:rsidRDefault="005C7717">
      <w:pPr>
        <w:rPr>
          <w:rFonts w:ascii="Ubuntu" w:eastAsia="Ubuntu" w:hAnsi="Ubuntu" w:cs="Ubuntu"/>
          <w:sz w:val="20"/>
          <w:szCs w:val="20"/>
        </w:rPr>
      </w:pPr>
      <w:r>
        <w:rPr>
          <w:rFonts w:ascii="Ubuntu" w:eastAsia="Ubuntu" w:hAnsi="Ubuntu" w:cs="Ubuntu"/>
          <w:sz w:val="20"/>
          <w:szCs w:val="20"/>
        </w:rPr>
        <w:t>3.3. This Agreement takes precedence over any conflicting provisions regarding the Processing of Personal Data in the Service Agreements or in other former agreements or written communication between the Parties. This Agreement is valid for as long as agreed in Appendix A.</w:t>
      </w:r>
    </w:p>
    <w:p w14:paraId="6D4EEFFB" w14:textId="77777777" w:rsidR="00D508EB" w:rsidRDefault="00D508EB">
      <w:pPr>
        <w:rPr>
          <w:rFonts w:ascii="Ubuntu" w:eastAsia="Ubuntu" w:hAnsi="Ubuntu" w:cs="Ubuntu"/>
          <w:sz w:val="20"/>
          <w:szCs w:val="20"/>
        </w:rPr>
      </w:pPr>
    </w:p>
    <w:p w14:paraId="08597170" w14:textId="77777777" w:rsidR="00D508EB" w:rsidRDefault="00D508EB">
      <w:pPr>
        <w:rPr>
          <w:rFonts w:ascii="Ubuntu" w:eastAsia="Ubuntu" w:hAnsi="Ubuntu" w:cs="Ubuntu"/>
          <w:color w:val="333333"/>
          <w:sz w:val="20"/>
          <w:szCs w:val="20"/>
          <w:highlight w:val="white"/>
        </w:rPr>
      </w:pPr>
    </w:p>
    <w:p w14:paraId="6A6195E6" w14:textId="77777777" w:rsidR="00D508EB" w:rsidRDefault="005C7717">
      <w:pPr>
        <w:pStyle w:val="Heading1"/>
        <w:numPr>
          <w:ilvl w:val="0"/>
          <w:numId w:val="4"/>
        </w:numPr>
        <w:spacing w:before="0"/>
        <w:rPr>
          <w:rFonts w:ascii="Ubuntu" w:eastAsia="Ubuntu" w:hAnsi="Ubuntu" w:cs="Ubuntu"/>
          <w:sz w:val="20"/>
          <w:szCs w:val="20"/>
        </w:rPr>
      </w:pPr>
      <w:r>
        <w:rPr>
          <w:rFonts w:ascii="Ubuntu" w:eastAsia="Ubuntu" w:hAnsi="Ubuntu" w:cs="Ubuntu"/>
          <w:sz w:val="20"/>
          <w:szCs w:val="20"/>
        </w:rPr>
        <w:t>The Processor’s rights and obligations</w:t>
      </w:r>
    </w:p>
    <w:p w14:paraId="3CC08BF2"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4.1. The Processor shall only Process Personal Data on behalf of and in accordance with the Controller’s written instructions. By entering into this Agreement, the Controller instructs the Processor to process Personal Data in the following </w:t>
      </w:r>
      <w:proofErr w:type="gramStart"/>
      <w:r>
        <w:rPr>
          <w:rFonts w:ascii="Ubuntu" w:eastAsia="Ubuntu" w:hAnsi="Ubuntu" w:cs="Ubuntu"/>
          <w:sz w:val="20"/>
          <w:szCs w:val="20"/>
        </w:rPr>
        <w:t>manner;</w:t>
      </w:r>
      <w:proofErr w:type="gramEnd"/>
      <w:r>
        <w:rPr>
          <w:rFonts w:ascii="Ubuntu" w:eastAsia="Ubuntu" w:hAnsi="Ubuntu" w:cs="Ubuntu"/>
          <w:sz w:val="20"/>
          <w:szCs w:val="20"/>
        </w:rPr>
        <w:t xml:space="preserve"> </w:t>
      </w:r>
      <w:proofErr w:type="spellStart"/>
      <w:r>
        <w:rPr>
          <w:rFonts w:ascii="Ubuntu" w:eastAsia="Ubuntu" w:hAnsi="Ubuntu" w:cs="Ubuntu"/>
          <w:sz w:val="20"/>
          <w:szCs w:val="20"/>
        </w:rPr>
        <w:t>i</w:t>
      </w:r>
      <w:proofErr w:type="spellEnd"/>
      <w:r>
        <w:rPr>
          <w:rFonts w:ascii="Ubuntu" w:eastAsia="Ubuntu" w:hAnsi="Ubuntu" w:cs="Ubuntu"/>
          <w:sz w:val="20"/>
          <w:szCs w:val="20"/>
        </w:rPr>
        <w:t xml:space="preserve">) only in accordance with applicable law, ii) to fulfill all obligations according to the Service Agreement, iii) as further specified via the Controller’s ordinary use of the Processor’s services and iv) as specified in this Agreement.   </w:t>
      </w:r>
    </w:p>
    <w:p w14:paraId="41C59243" w14:textId="77777777" w:rsidR="00D508EB" w:rsidRDefault="00D508EB">
      <w:pPr>
        <w:spacing w:before="120"/>
        <w:rPr>
          <w:rFonts w:ascii="Ubuntu" w:eastAsia="Ubuntu" w:hAnsi="Ubuntu" w:cs="Ubuntu"/>
          <w:sz w:val="20"/>
          <w:szCs w:val="20"/>
        </w:rPr>
      </w:pPr>
    </w:p>
    <w:p w14:paraId="5388FBE4" w14:textId="77777777" w:rsidR="00D508EB" w:rsidRDefault="005C7717">
      <w:pPr>
        <w:widowControl/>
        <w:rPr>
          <w:rFonts w:ascii="Ubuntu" w:eastAsia="Ubuntu" w:hAnsi="Ubuntu" w:cs="Ubuntu"/>
          <w:sz w:val="20"/>
          <w:szCs w:val="20"/>
        </w:rPr>
      </w:pPr>
      <w:r>
        <w:rPr>
          <w:rFonts w:ascii="Ubuntu" w:eastAsia="Ubuntu" w:hAnsi="Ubuntu" w:cs="Ubuntu"/>
          <w:sz w:val="20"/>
          <w:szCs w:val="20"/>
        </w:rPr>
        <w:t>4.2. The Processor has no reason to believe that legislation applicable to it prevents the Processor from fulfilling the instructions mentioned above. The Processor shall, upon becoming aware of it, notify the Controller of instructions or other Processing activities by the Controller which in the opinion of the Processor, infringes applicable privacy legislation.</w:t>
      </w:r>
    </w:p>
    <w:p w14:paraId="493434B7"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4.3. The categories of Data Subject’s and Personal Data subject to Processing according to this Agreement are outlined in Appendix A. </w:t>
      </w:r>
    </w:p>
    <w:p w14:paraId="72D736FB" w14:textId="77777777" w:rsidR="00D508EB" w:rsidRDefault="00D508EB">
      <w:pPr>
        <w:rPr>
          <w:rFonts w:ascii="Ubuntu" w:eastAsia="Ubuntu" w:hAnsi="Ubuntu" w:cs="Ubuntu"/>
          <w:sz w:val="20"/>
          <w:szCs w:val="20"/>
        </w:rPr>
      </w:pPr>
    </w:p>
    <w:p w14:paraId="4565279B" w14:textId="77777777" w:rsidR="00D508EB" w:rsidRDefault="005C7717">
      <w:pPr>
        <w:rPr>
          <w:rFonts w:ascii="Ubuntu" w:eastAsia="Ubuntu" w:hAnsi="Ubuntu" w:cs="Ubuntu"/>
          <w:sz w:val="20"/>
          <w:szCs w:val="20"/>
        </w:rPr>
      </w:pPr>
      <w:r>
        <w:rPr>
          <w:rFonts w:ascii="Ubuntu" w:eastAsia="Ubuntu" w:hAnsi="Ubuntu" w:cs="Ubuntu"/>
          <w:sz w:val="20"/>
          <w:szCs w:val="20"/>
        </w:rPr>
        <w:t xml:space="preserve">4.4. The Processor shall ensure the confidentiality, integrity and availability of Personal Data are according to the privacy legislation applicable to The Processor. The Processor shall </w:t>
      </w:r>
      <w:proofErr w:type="gramStart"/>
      <w:r>
        <w:rPr>
          <w:rFonts w:ascii="Ubuntu" w:eastAsia="Ubuntu" w:hAnsi="Ubuntu" w:cs="Ubuntu"/>
          <w:sz w:val="20"/>
          <w:szCs w:val="20"/>
        </w:rPr>
        <w:t>implement  systematic</w:t>
      </w:r>
      <w:proofErr w:type="gramEnd"/>
      <w:r>
        <w:rPr>
          <w:rFonts w:ascii="Ubuntu" w:eastAsia="Ubuntu" w:hAnsi="Ubuntu" w:cs="Ubuntu"/>
          <w:sz w:val="20"/>
          <w:szCs w:val="20"/>
        </w:rPr>
        <w:t xml:space="preserve">, </w:t>
      </w:r>
      <w:proofErr w:type="spellStart"/>
      <w:r>
        <w:rPr>
          <w:rFonts w:ascii="Ubuntu" w:eastAsia="Ubuntu" w:hAnsi="Ubuntu" w:cs="Ubuntu"/>
          <w:sz w:val="20"/>
          <w:szCs w:val="20"/>
        </w:rPr>
        <w:t>organisational</w:t>
      </w:r>
      <w:proofErr w:type="spellEnd"/>
      <w:r>
        <w:rPr>
          <w:rFonts w:ascii="Ubuntu" w:eastAsia="Ubuntu" w:hAnsi="Ubuntu" w:cs="Ubuntu"/>
          <w:sz w:val="20"/>
          <w:szCs w:val="20"/>
        </w:rPr>
        <w:t xml:space="preserve"> and technical measures to ensure an appropriate level of security, taking into account the state of the art and cost of implementation in relation to the risk represented by the Processing, and the nature of the Personal Data to be protected.</w:t>
      </w:r>
    </w:p>
    <w:p w14:paraId="54AD38DA" w14:textId="77777777" w:rsidR="00D508EB" w:rsidRDefault="00D508EB">
      <w:pPr>
        <w:spacing w:before="120"/>
        <w:rPr>
          <w:rFonts w:ascii="Ubuntu" w:eastAsia="Ubuntu" w:hAnsi="Ubuntu" w:cs="Ubuntu"/>
          <w:sz w:val="20"/>
          <w:szCs w:val="20"/>
        </w:rPr>
      </w:pPr>
    </w:p>
    <w:p w14:paraId="146AF158" w14:textId="77777777" w:rsidR="00D508EB" w:rsidRDefault="005C7717">
      <w:pPr>
        <w:widowControl/>
        <w:rPr>
          <w:rFonts w:ascii="Ubuntu" w:eastAsia="Ubuntu" w:hAnsi="Ubuntu" w:cs="Ubuntu"/>
          <w:sz w:val="20"/>
          <w:szCs w:val="20"/>
        </w:rPr>
      </w:pPr>
      <w:r>
        <w:rPr>
          <w:rFonts w:ascii="Ubuntu" w:eastAsia="Ubuntu" w:hAnsi="Ubuntu" w:cs="Ubuntu"/>
          <w:sz w:val="20"/>
          <w:szCs w:val="20"/>
        </w:rPr>
        <w:t xml:space="preserve">4.5. The Processor shall assist the Controller by appropriate technical and </w:t>
      </w:r>
      <w:proofErr w:type="spellStart"/>
      <w:r>
        <w:rPr>
          <w:rFonts w:ascii="Ubuntu" w:eastAsia="Ubuntu" w:hAnsi="Ubuntu" w:cs="Ubuntu"/>
          <w:sz w:val="20"/>
          <w:szCs w:val="20"/>
        </w:rPr>
        <w:t>organisational</w:t>
      </w:r>
      <w:proofErr w:type="spellEnd"/>
      <w:r>
        <w:rPr>
          <w:rFonts w:ascii="Ubuntu" w:eastAsia="Ubuntu" w:hAnsi="Ubuntu" w:cs="Ubuntu"/>
          <w:sz w:val="20"/>
          <w:szCs w:val="20"/>
        </w:rPr>
        <w:t xml:space="preserve"> measures, insofar as possible and </w:t>
      </w:r>
      <w:proofErr w:type="gramStart"/>
      <w:r>
        <w:rPr>
          <w:rFonts w:ascii="Ubuntu" w:eastAsia="Ubuntu" w:hAnsi="Ubuntu" w:cs="Ubuntu"/>
          <w:sz w:val="20"/>
          <w:szCs w:val="20"/>
        </w:rPr>
        <w:t>taking into account</w:t>
      </w:r>
      <w:proofErr w:type="gramEnd"/>
      <w:r>
        <w:rPr>
          <w:rFonts w:ascii="Ubuntu" w:eastAsia="Ubuntu" w:hAnsi="Ubuntu" w:cs="Ubuntu"/>
          <w:sz w:val="20"/>
          <w:szCs w:val="20"/>
        </w:rPr>
        <w:t xml:space="preserve"> the nature of the Processing and the information available </w:t>
      </w:r>
      <w:r>
        <w:rPr>
          <w:rFonts w:ascii="Ubuntu" w:eastAsia="Ubuntu" w:hAnsi="Ubuntu" w:cs="Ubuntu"/>
          <w:sz w:val="20"/>
          <w:szCs w:val="20"/>
        </w:rPr>
        <w:lastRenderedPageBreak/>
        <w:t xml:space="preserve">to the Processor, in fulfilling the Controller’s obligations under applicable privacy legislation with regards to request from Data Subjects, and general privacy compliance under the GDPR article 32 to 36.   </w:t>
      </w:r>
    </w:p>
    <w:p w14:paraId="65B970E4" w14:textId="77777777" w:rsidR="00D508EB" w:rsidRDefault="00D508EB">
      <w:pPr>
        <w:widowControl/>
        <w:rPr>
          <w:rFonts w:ascii="Ubuntu" w:eastAsia="Ubuntu" w:hAnsi="Ubuntu" w:cs="Ubuntu"/>
          <w:sz w:val="20"/>
          <w:szCs w:val="20"/>
        </w:rPr>
      </w:pPr>
    </w:p>
    <w:p w14:paraId="162CD650" w14:textId="77777777" w:rsidR="00D508EB" w:rsidRDefault="005C7717">
      <w:pPr>
        <w:widowControl/>
        <w:rPr>
          <w:rFonts w:ascii="Ubuntu" w:eastAsia="Ubuntu" w:hAnsi="Ubuntu" w:cs="Ubuntu"/>
          <w:sz w:val="20"/>
          <w:szCs w:val="20"/>
        </w:rPr>
      </w:pPr>
      <w:r>
        <w:rPr>
          <w:rFonts w:ascii="Ubuntu" w:eastAsia="Ubuntu" w:hAnsi="Ubuntu" w:cs="Ubuntu"/>
          <w:sz w:val="20"/>
          <w:szCs w:val="20"/>
        </w:rPr>
        <w:t xml:space="preserve">4.6. If the Controller requires information or assistance regarding security measures, </w:t>
      </w:r>
      <w:proofErr w:type="gramStart"/>
      <w:r>
        <w:rPr>
          <w:rFonts w:ascii="Ubuntu" w:eastAsia="Ubuntu" w:hAnsi="Ubuntu" w:cs="Ubuntu"/>
          <w:sz w:val="20"/>
          <w:szCs w:val="20"/>
        </w:rPr>
        <w:t>documentation</w:t>
      </w:r>
      <w:proofErr w:type="gramEnd"/>
      <w:r>
        <w:rPr>
          <w:rFonts w:ascii="Ubuntu" w:eastAsia="Ubuntu" w:hAnsi="Ubuntu" w:cs="Ubuntu"/>
          <w:sz w:val="20"/>
          <w:szCs w:val="20"/>
        </w:rPr>
        <w:t xml:space="preserve"> or other forms of information regarding how the Processor processes Personal Data, and such requests exceed the standard information provided by the Processor to comply with applicable privacy legislation as Processor, the Processor may charge the Controller for such request for additional services. </w:t>
      </w:r>
    </w:p>
    <w:p w14:paraId="51267BBA"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4.7. The Processor and its staff shall ensure confidentiality concerning the Personal Data subject to Processing in accordance with the Agreement. This provision also applies after the termination of the Agreement. </w:t>
      </w:r>
    </w:p>
    <w:p w14:paraId="4C655F0B" w14:textId="77777777" w:rsidR="00D508EB" w:rsidRDefault="005C7717">
      <w:pPr>
        <w:spacing w:before="120"/>
        <w:rPr>
          <w:rFonts w:ascii="Ubuntu" w:eastAsia="Ubuntu" w:hAnsi="Ubuntu" w:cs="Ubuntu"/>
          <w:sz w:val="20"/>
          <w:szCs w:val="20"/>
        </w:rPr>
      </w:pPr>
      <w:r>
        <w:rPr>
          <w:rFonts w:ascii="Ubuntu" w:eastAsia="Ubuntu" w:hAnsi="Ubuntu" w:cs="Ubuntu"/>
          <w:sz w:val="20"/>
          <w:szCs w:val="20"/>
        </w:rPr>
        <w:t>4.8. The Processor will, by notifying the Controller without undue delay, enable the Controller to comply with the legal requirements regarding notification to data authorities or Data Subjects about privacy incidents.</w:t>
      </w:r>
    </w:p>
    <w:p w14:paraId="67FC05FB"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Further, the Processor will to the extent it is appropriate and lawful notify the Controller </w:t>
      </w:r>
      <w:proofErr w:type="gramStart"/>
      <w:r>
        <w:rPr>
          <w:rFonts w:ascii="Ubuntu" w:eastAsia="Ubuntu" w:hAnsi="Ubuntu" w:cs="Ubuntu"/>
          <w:sz w:val="20"/>
          <w:szCs w:val="20"/>
        </w:rPr>
        <w:t>of;</w:t>
      </w:r>
      <w:proofErr w:type="gramEnd"/>
    </w:p>
    <w:p w14:paraId="4A7E57FB" w14:textId="77777777" w:rsidR="00D508EB" w:rsidRDefault="005C7717">
      <w:pPr>
        <w:spacing w:before="120"/>
        <w:ind w:firstLine="720"/>
        <w:rPr>
          <w:rFonts w:ascii="Ubuntu" w:eastAsia="Ubuntu" w:hAnsi="Ubuntu" w:cs="Ubuntu"/>
          <w:sz w:val="20"/>
          <w:szCs w:val="20"/>
        </w:rPr>
      </w:pPr>
      <w:proofErr w:type="spellStart"/>
      <w:r>
        <w:rPr>
          <w:rFonts w:ascii="Ubuntu" w:eastAsia="Ubuntu" w:hAnsi="Ubuntu" w:cs="Ubuntu"/>
          <w:sz w:val="20"/>
          <w:szCs w:val="20"/>
        </w:rPr>
        <w:t>i</w:t>
      </w:r>
      <w:proofErr w:type="spellEnd"/>
      <w:r>
        <w:rPr>
          <w:rFonts w:ascii="Ubuntu" w:eastAsia="Ubuntu" w:hAnsi="Ubuntu" w:cs="Ubuntu"/>
          <w:sz w:val="20"/>
          <w:szCs w:val="20"/>
        </w:rPr>
        <w:t>) requests for the disclosure of Personal Data received from a Data Subject,</w:t>
      </w:r>
    </w:p>
    <w:p w14:paraId="6C02244E" w14:textId="77777777" w:rsidR="00D508EB" w:rsidRDefault="005C7717">
      <w:pPr>
        <w:spacing w:before="120"/>
        <w:ind w:left="720"/>
        <w:rPr>
          <w:rFonts w:ascii="Ubuntu" w:eastAsia="Ubuntu" w:hAnsi="Ubuntu" w:cs="Ubuntu"/>
          <w:sz w:val="20"/>
          <w:szCs w:val="20"/>
        </w:rPr>
      </w:pPr>
      <w:r>
        <w:rPr>
          <w:rFonts w:ascii="Ubuntu" w:eastAsia="Ubuntu" w:hAnsi="Ubuntu" w:cs="Ubuntu"/>
          <w:sz w:val="20"/>
          <w:szCs w:val="20"/>
        </w:rPr>
        <w:t>ii) requests for the disclosure of Personal Data by governmental authorities, such as the police</w:t>
      </w:r>
    </w:p>
    <w:p w14:paraId="2937A24C" w14:textId="77777777" w:rsidR="00D508EB" w:rsidRDefault="005C7717">
      <w:pPr>
        <w:spacing w:before="120"/>
        <w:rPr>
          <w:rFonts w:ascii="Ubuntu" w:eastAsia="Ubuntu" w:hAnsi="Ubuntu" w:cs="Ubuntu"/>
          <w:sz w:val="20"/>
          <w:szCs w:val="20"/>
        </w:rPr>
      </w:pPr>
      <w:r>
        <w:rPr>
          <w:rFonts w:ascii="Ubuntu" w:eastAsia="Ubuntu" w:hAnsi="Ubuntu" w:cs="Ubuntu"/>
          <w:sz w:val="20"/>
          <w:szCs w:val="20"/>
        </w:rPr>
        <w:t>4.9. The Processor shall ensure that persons that have the right to process Personal Data have committed themselves to confidentiality or are under an appropriate statutory obligation of confidentiality.</w:t>
      </w:r>
    </w:p>
    <w:p w14:paraId="565A0F0E"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4.10. The Processor will not respond directly to requests from Data Subjects unless </w:t>
      </w:r>
      <w:proofErr w:type="spellStart"/>
      <w:r>
        <w:rPr>
          <w:rFonts w:ascii="Ubuntu" w:eastAsia="Ubuntu" w:hAnsi="Ubuntu" w:cs="Ubuntu"/>
          <w:sz w:val="20"/>
          <w:szCs w:val="20"/>
        </w:rPr>
        <w:t>authorised</w:t>
      </w:r>
      <w:proofErr w:type="spellEnd"/>
      <w:r>
        <w:rPr>
          <w:rFonts w:ascii="Ubuntu" w:eastAsia="Ubuntu" w:hAnsi="Ubuntu" w:cs="Ubuntu"/>
          <w:sz w:val="20"/>
          <w:szCs w:val="20"/>
        </w:rPr>
        <w:t xml:space="preserve"> by the Controller to do so. The Processor will not disclose information tied to this Agreement to governmental authorities such as the police, hereunder Personal Data, except as obligated by law, such as through a court order or similar warrant.</w:t>
      </w:r>
    </w:p>
    <w:p w14:paraId="580076EF"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4.11. The Processor does not control if and how the Controller uses third party integrations through the Processor's API or similar, and thus the Processor has no ownership to risk in this regard. The Controller is solely responsible for third party integrations. </w:t>
      </w:r>
    </w:p>
    <w:p w14:paraId="24DF896A"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4.12. The Processor might Process Personal data about users and the Controllers use of the service when it is necessary to obtain feedback and improve the service. The Controller grants the Processor the right to use and analyze aggregated system activity data associated with your use of the Services for the purposes of optimizing, </w:t>
      </w:r>
      <w:proofErr w:type="gramStart"/>
      <w:r>
        <w:rPr>
          <w:rFonts w:ascii="Ubuntu" w:eastAsia="Ubuntu" w:hAnsi="Ubuntu" w:cs="Ubuntu"/>
          <w:sz w:val="20"/>
          <w:szCs w:val="20"/>
        </w:rPr>
        <w:t>improving</w:t>
      </w:r>
      <w:proofErr w:type="gramEnd"/>
      <w:r>
        <w:rPr>
          <w:rFonts w:ascii="Ubuntu" w:eastAsia="Ubuntu" w:hAnsi="Ubuntu" w:cs="Ubuntu"/>
          <w:sz w:val="20"/>
          <w:szCs w:val="20"/>
        </w:rPr>
        <w:t xml:space="preserve"> or enhancing the way the Processor provides the services and to enable the Processor to create new features and functionality in connection with the services. Visma shall be considered the Controller for such processing and the processing is therefore not subject to this Agreement.</w:t>
      </w:r>
    </w:p>
    <w:p w14:paraId="2EA77223"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4.13. When using the service, the Controller will add data to the Software (“Customer Data”). The Controller acknowledges and does not object to the Processor using Customer Data in an aggregated and anonymized format for improving the services delivered to customers, research, training, educational and/or statistical purposes. </w:t>
      </w:r>
    </w:p>
    <w:p w14:paraId="68D27F41" w14:textId="77777777" w:rsidR="00D508EB" w:rsidRDefault="00D508EB">
      <w:pPr>
        <w:spacing w:before="120"/>
        <w:rPr>
          <w:rFonts w:ascii="Ubuntu" w:eastAsia="Ubuntu" w:hAnsi="Ubuntu" w:cs="Ubuntu"/>
          <w:sz w:val="20"/>
          <w:szCs w:val="20"/>
          <w:highlight w:val="yellow"/>
        </w:rPr>
      </w:pPr>
    </w:p>
    <w:p w14:paraId="6E68D8F2" w14:textId="77777777" w:rsidR="00D508EB" w:rsidRDefault="00D508EB">
      <w:pPr>
        <w:spacing w:before="120"/>
        <w:rPr>
          <w:rFonts w:ascii="Ubuntu" w:eastAsia="Ubuntu" w:hAnsi="Ubuntu" w:cs="Ubuntu"/>
          <w:sz w:val="20"/>
          <w:szCs w:val="20"/>
        </w:rPr>
      </w:pPr>
    </w:p>
    <w:p w14:paraId="4757B12D" w14:textId="77777777" w:rsidR="00D508EB" w:rsidRDefault="005C7717">
      <w:pPr>
        <w:pStyle w:val="Heading1"/>
        <w:numPr>
          <w:ilvl w:val="0"/>
          <w:numId w:val="4"/>
        </w:numPr>
        <w:spacing w:before="0"/>
        <w:rPr>
          <w:rFonts w:ascii="Ubuntu" w:eastAsia="Ubuntu" w:hAnsi="Ubuntu" w:cs="Ubuntu"/>
          <w:sz w:val="20"/>
          <w:szCs w:val="20"/>
        </w:rPr>
      </w:pPr>
      <w:r>
        <w:rPr>
          <w:rFonts w:ascii="Ubuntu" w:eastAsia="Ubuntu" w:hAnsi="Ubuntu" w:cs="Ubuntu"/>
          <w:sz w:val="20"/>
          <w:szCs w:val="20"/>
        </w:rPr>
        <w:t>The Controller’s rights and obligations</w:t>
      </w:r>
    </w:p>
    <w:p w14:paraId="0DC6EA85" w14:textId="5DF4BC54" w:rsidR="00130E84" w:rsidRPr="00130E84" w:rsidRDefault="00130E84">
      <w:pPr>
        <w:rPr>
          <w:rFonts w:ascii="Ubuntu" w:eastAsia="Ubuntu" w:hAnsi="Ubuntu" w:cs="Ubuntu"/>
          <w:sz w:val="20"/>
          <w:szCs w:val="20"/>
        </w:rPr>
      </w:pPr>
      <w:r w:rsidRPr="00130E84">
        <w:rPr>
          <w:rFonts w:ascii="Ubuntu" w:eastAsia="Ubuntu" w:hAnsi="Ubuntu" w:cs="Ubuntu"/>
          <w:sz w:val="20"/>
          <w:szCs w:val="20"/>
        </w:rPr>
        <w:t>Regardless of the provisions of this Agreement, the Data Processor has the right to process personal data without instructions from the Data Controller, if and to the extent required by other EU law and/or the national law of the Member States. In that case, however, the Data Processor must first, to the extent that it is legal, notify the Data Controller of such an order and, to the extent possible, give the Data Controller the opportunity to object to this.</w:t>
      </w:r>
    </w:p>
    <w:p w14:paraId="0A34EF88" w14:textId="6ACB213C" w:rsidR="00D508EB" w:rsidRDefault="005C7717">
      <w:pPr>
        <w:rPr>
          <w:rFonts w:ascii="Ubuntu" w:eastAsia="Ubuntu" w:hAnsi="Ubuntu" w:cs="Ubuntu"/>
          <w:sz w:val="20"/>
          <w:szCs w:val="20"/>
        </w:rPr>
      </w:pPr>
      <w:r>
        <w:rPr>
          <w:rFonts w:ascii="Ubuntu" w:eastAsia="Ubuntu" w:hAnsi="Ubuntu" w:cs="Ubuntu"/>
          <w:sz w:val="20"/>
          <w:szCs w:val="20"/>
        </w:rPr>
        <w:t>5.1. The Controller confirms by the signing of this Agreement that:</w:t>
      </w:r>
    </w:p>
    <w:p w14:paraId="2BD5E244" w14:textId="77777777" w:rsidR="00D508EB" w:rsidRDefault="005C7717">
      <w:pPr>
        <w:rPr>
          <w:rFonts w:ascii="Ubuntu" w:eastAsia="Ubuntu" w:hAnsi="Ubuntu" w:cs="Ubuntu"/>
          <w:sz w:val="20"/>
          <w:szCs w:val="20"/>
        </w:rPr>
      </w:pPr>
      <w:r>
        <w:rPr>
          <w:rFonts w:ascii="Ubuntu" w:eastAsia="Ubuntu" w:hAnsi="Ubuntu" w:cs="Ubuntu"/>
          <w:sz w:val="20"/>
          <w:szCs w:val="20"/>
        </w:rPr>
        <w:t xml:space="preserve"> </w:t>
      </w:r>
    </w:p>
    <w:p w14:paraId="47560479" w14:textId="77777777" w:rsidR="00D508EB" w:rsidRDefault="005C7717">
      <w:pPr>
        <w:numPr>
          <w:ilvl w:val="0"/>
          <w:numId w:val="2"/>
        </w:numPr>
        <w:ind w:hanging="360"/>
        <w:rPr>
          <w:rFonts w:ascii="Ubuntu" w:eastAsia="Ubuntu" w:hAnsi="Ubuntu" w:cs="Ubuntu"/>
          <w:sz w:val="20"/>
          <w:szCs w:val="20"/>
        </w:rPr>
      </w:pPr>
      <w:r>
        <w:rPr>
          <w:rFonts w:ascii="Ubuntu" w:eastAsia="Ubuntu" w:hAnsi="Ubuntu" w:cs="Ubuntu"/>
          <w:sz w:val="20"/>
          <w:szCs w:val="20"/>
        </w:rPr>
        <w:t xml:space="preserve">The Controller has legal authority to process and disclose to the Processor (including any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used by the Processor) the Personal Data in question.</w:t>
      </w:r>
    </w:p>
    <w:p w14:paraId="49F67185" w14:textId="77777777" w:rsidR="00D508EB" w:rsidRDefault="005C7717">
      <w:pPr>
        <w:numPr>
          <w:ilvl w:val="0"/>
          <w:numId w:val="2"/>
        </w:numPr>
        <w:ind w:hanging="360"/>
        <w:rPr>
          <w:rFonts w:ascii="Ubuntu" w:eastAsia="Ubuntu" w:hAnsi="Ubuntu" w:cs="Ubuntu"/>
          <w:sz w:val="20"/>
          <w:szCs w:val="20"/>
        </w:rPr>
      </w:pPr>
      <w:r>
        <w:rPr>
          <w:rFonts w:ascii="Ubuntu" w:eastAsia="Ubuntu" w:hAnsi="Ubuntu" w:cs="Ubuntu"/>
          <w:sz w:val="20"/>
          <w:szCs w:val="20"/>
        </w:rPr>
        <w:t xml:space="preserve">The Controller has the responsibility for the accuracy, integrity, content, </w:t>
      </w:r>
      <w:proofErr w:type="gramStart"/>
      <w:r>
        <w:rPr>
          <w:rFonts w:ascii="Ubuntu" w:eastAsia="Ubuntu" w:hAnsi="Ubuntu" w:cs="Ubuntu"/>
          <w:sz w:val="20"/>
          <w:szCs w:val="20"/>
        </w:rPr>
        <w:t>reliability</w:t>
      </w:r>
      <w:proofErr w:type="gramEnd"/>
      <w:r>
        <w:rPr>
          <w:rFonts w:ascii="Ubuntu" w:eastAsia="Ubuntu" w:hAnsi="Ubuntu" w:cs="Ubuntu"/>
          <w:sz w:val="20"/>
          <w:szCs w:val="20"/>
        </w:rPr>
        <w:t xml:space="preserve"> and </w:t>
      </w:r>
      <w:r>
        <w:rPr>
          <w:rFonts w:ascii="Ubuntu" w:eastAsia="Ubuntu" w:hAnsi="Ubuntu" w:cs="Ubuntu"/>
          <w:sz w:val="20"/>
          <w:szCs w:val="20"/>
        </w:rPr>
        <w:lastRenderedPageBreak/>
        <w:t xml:space="preserve">lawfulness of the Personal Data disclosed to the Processor. </w:t>
      </w:r>
    </w:p>
    <w:p w14:paraId="0E6DD3CF" w14:textId="77777777" w:rsidR="00D508EB" w:rsidRDefault="005C7717">
      <w:pPr>
        <w:numPr>
          <w:ilvl w:val="0"/>
          <w:numId w:val="2"/>
        </w:numPr>
        <w:ind w:hanging="360"/>
        <w:rPr>
          <w:rFonts w:ascii="Ubuntu" w:eastAsia="Ubuntu" w:hAnsi="Ubuntu" w:cs="Ubuntu"/>
          <w:sz w:val="20"/>
          <w:szCs w:val="20"/>
        </w:rPr>
      </w:pPr>
      <w:r>
        <w:rPr>
          <w:rFonts w:ascii="Ubuntu" w:eastAsia="Ubuntu" w:hAnsi="Ubuntu" w:cs="Ubuntu"/>
          <w:sz w:val="20"/>
          <w:szCs w:val="20"/>
        </w:rPr>
        <w:t>The Controller has fulfilled its duties to provide relevant information to Data Subjects and authorities regarding processing of Personal Data according to mandatory data protection legislation.</w:t>
      </w:r>
    </w:p>
    <w:p w14:paraId="26637388" w14:textId="77777777" w:rsidR="00D508EB" w:rsidRDefault="005C7717">
      <w:pPr>
        <w:numPr>
          <w:ilvl w:val="0"/>
          <w:numId w:val="2"/>
        </w:numPr>
        <w:ind w:hanging="360"/>
        <w:rPr>
          <w:rFonts w:ascii="Ubuntu" w:eastAsia="Ubuntu" w:hAnsi="Ubuntu" w:cs="Ubuntu"/>
          <w:sz w:val="20"/>
          <w:szCs w:val="20"/>
        </w:rPr>
      </w:pPr>
      <w:r>
        <w:rPr>
          <w:rFonts w:ascii="Ubuntu" w:eastAsia="Ubuntu" w:hAnsi="Ubuntu" w:cs="Ubuntu"/>
          <w:sz w:val="20"/>
          <w:szCs w:val="20"/>
        </w:rPr>
        <w:t>The Controller shall, when using the services provided by the Processor under the Services Agreement, not communicate any Sensitive Personal Data to the Processor, unless this is explicitly agreed in Appendix A to this Agreement.</w:t>
      </w:r>
    </w:p>
    <w:p w14:paraId="5053FF3F" w14:textId="77777777" w:rsidR="00D508EB" w:rsidRDefault="005C7717">
      <w:pPr>
        <w:ind w:left="720"/>
        <w:rPr>
          <w:rFonts w:ascii="Ubuntu" w:eastAsia="Ubuntu" w:hAnsi="Ubuntu" w:cs="Ubuntu"/>
          <w:sz w:val="20"/>
          <w:szCs w:val="20"/>
        </w:rPr>
      </w:pPr>
      <w:r>
        <w:rPr>
          <w:rFonts w:ascii="Ubuntu" w:eastAsia="Ubuntu" w:hAnsi="Ubuntu" w:cs="Ubuntu"/>
          <w:sz w:val="20"/>
          <w:szCs w:val="20"/>
        </w:rPr>
        <w:t xml:space="preserve">  </w:t>
      </w:r>
    </w:p>
    <w:p w14:paraId="417401BB" w14:textId="77777777" w:rsidR="00D508EB" w:rsidRDefault="00D508EB">
      <w:pPr>
        <w:rPr>
          <w:rFonts w:ascii="Ubuntu" w:eastAsia="Ubuntu" w:hAnsi="Ubuntu" w:cs="Ubuntu"/>
          <w:sz w:val="20"/>
          <w:szCs w:val="20"/>
        </w:rPr>
      </w:pPr>
    </w:p>
    <w:p w14:paraId="1A7347B7" w14:textId="77777777" w:rsidR="00D508EB" w:rsidRDefault="005C7717">
      <w:pPr>
        <w:pStyle w:val="Heading1"/>
        <w:numPr>
          <w:ilvl w:val="0"/>
          <w:numId w:val="4"/>
        </w:numPr>
        <w:spacing w:before="0"/>
        <w:rPr>
          <w:rFonts w:ascii="Ubuntu" w:eastAsia="Ubuntu" w:hAnsi="Ubuntu" w:cs="Ubuntu"/>
          <w:sz w:val="20"/>
          <w:szCs w:val="20"/>
        </w:rPr>
      </w:pPr>
      <w:r>
        <w:rPr>
          <w:rFonts w:ascii="Ubuntu" w:eastAsia="Ubuntu" w:hAnsi="Ubuntu" w:cs="Ubuntu"/>
          <w:sz w:val="20"/>
          <w:szCs w:val="20"/>
        </w:rPr>
        <w:t xml:space="preserve">Use of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and transfer of data</w:t>
      </w:r>
    </w:p>
    <w:p w14:paraId="5392F6B8" w14:textId="4AC0167C" w:rsidR="00D508EB" w:rsidRDefault="005C7717">
      <w:pPr>
        <w:rPr>
          <w:rFonts w:ascii="Ubuntu" w:eastAsia="Ubuntu" w:hAnsi="Ubuntu" w:cs="Ubuntu"/>
          <w:sz w:val="20"/>
          <w:szCs w:val="20"/>
        </w:rPr>
      </w:pPr>
      <w:r>
        <w:rPr>
          <w:rFonts w:ascii="Ubuntu" w:eastAsia="Ubuntu" w:hAnsi="Ubuntu" w:cs="Ubuntu"/>
          <w:sz w:val="20"/>
          <w:szCs w:val="20"/>
        </w:rPr>
        <w:t xml:space="preserve">6.1. As part of the delivery of services to the Controller according to the Service Agreements and this Agreement, the Processor will make use of </w:t>
      </w:r>
      <w:proofErr w:type="spellStart"/>
      <w:proofErr w:type="gramStart"/>
      <w:r>
        <w:rPr>
          <w:rFonts w:ascii="Ubuntu" w:eastAsia="Ubuntu" w:hAnsi="Ubuntu" w:cs="Ubuntu"/>
          <w:sz w:val="20"/>
          <w:szCs w:val="20"/>
        </w:rPr>
        <w:t>subprocessors</w:t>
      </w:r>
      <w:proofErr w:type="spellEnd"/>
      <w:proofErr w:type="gramEnd"/>
      <w:r>
        <w:rPr>
          <w:rFonts w:ascii="Ubuntu" w:eastAsia="Ubuntu" w:hAnsi="Ubuntu" w:cs="Ubuntu"/>
          <w:sz w:val="20"/>
          <w:szCs w:val="20"/>
        </w:rPr>
        <w:t xml:space="preserve"> and the Controller gives its general consent to usage of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Such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can be other companies within the Visma group or external third party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All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are included in Appendix B.  The Processor shall ensure that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agree to undertake responsibilities corresponding to the obligations set out in this Agreement. </w:t>
      </w:r>
    </w:p>
    <w:p w14:paraId="480FD65F" w14:textId="77777777" w:rsidR="00D508EB" w:rsidRDefault="00D508EB">
      <w:pPr>
        <w:rPr>
          <w:rFonts w:ascii="Ubuntu" w:eastAsia="Ubuntu" w:hAnsi="Ubuntu" w:cs="Ubuntu"/>
          <w:sz w:val="20"/>
          <w:szCs w:val="20"/>
        </w:rPr>
      </w:pPr>
    </w:p>
    <w:p w14:paraId="229FD913" w14:textId="77777777" w:rsidR="00D508EB" w:rsidRDefault="005C7717">
      <w:pPr>
        <w:rPr>
          <w:rFonts w:ascii="Ubuntu" w:eastAsia="Ubuntu" w:hAnsi="Ubuntu" w:cs="Ubuntu"/>
          <w:sz w:val="20"/>
          <w:szCs w:val="20"/>
        </w:rPr>
      </w:pPr>
      <w:r>
        <w:rPr>
          <w:rFonts w:ascii="Ubuntu" w:eastAsia="Ubuntu" w:hAnsi="Ubuntu" w:cs="Ubuntu"/>
          <w:sz w:val="20"/>
          <w:szCs w:val="20"/>
        </w:rPr>
        <w:t xml:space="preserve">6.2. An overview of the current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with access to Personal Data can be found in the Visma Trust Centre on this web site: </w:t>
      </w:r>
      <w:hyperlink r:id="rId8">
        <w:r>
          <w:rPr>
            <w:rFonts w:ascii="Ubuntu" w:eastAsia="Ubuntu" w:hAnsi="Ubuntu" w:cs="Ubuntu"/>
            <w:color w:val="1155CC"/>
            <w:sz w:val="20"/>
            <w:szCs w:val="20"/>
            <w:highlight w:val="white"/>
            <w:u w:val="single"/>
          </w:rPr>
          <w:t xml:space="preserve">https://www.visma.com/trust-centre/product-search/ </w:t>
        </w:r>
      </w:hyperlink>
      <w:r>
        <w:rPr>
          <w:rFonts w:ascii="Ubuntu" w:eastAsia="Ubuntu" w:hAnsi="Ubuntu" w:cs="Ubuntu"/>
          <w:sz w:val="20"/>
          <w:szCs w:val="20"/>
        </w:rPr>
        <w:t xml:space="preserve">. The Processor may engage other EU/EEA located companies in the Visma Group as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without the Visma company being listed at Trust Center and without prior approval or notification to the Controller. This is usually for the purposes of development, support, operations etc. The Controller may request more detailed information about </w:t>
      </w:r>
      <w:proofErr w:type="spellStart"/>
      <w:r>
        <w:rPr>
          <w:rFonts w:ascii="Ubuntu" w:eastAsia="Ubuntu" w:hAnsi="Ubuntu" w:cs="Ubuntu"/>
          <w:sz w:val="20"/>
          <w:szCs w:val="20"/>
        </w:rPr>
        <w:t>subprocessors</w:t>
      </w:r>
      <w:proofErr w:type="spellEnd"/>
      <w:r>
        <w:rPr>
          <w:rFonts w:ascii="Ubuntu" w:eastAsia="Ubuntu" w:hAnsi="Ubuntu" w:cs="Ubuntu"/>
          <w:sz w:val="20"/>
          <w:szCs w:val="20"/>
        </w:rPr>
        <w:t>.</w:t>
      </w:r>
    </w:p>
    <w:p w14:paraId="69576A38" w14:textId="77777777" w:rsidR="00D508EB" w:rsidRDefault="00D508EB">
      <w:pPr>
        <w:rPr>
          <w:rFonts w:ascii="Ubuntu" w:eastAsia="Ubuntu" w:hAnsi="Ubuntu" w:cs="Ubuntu"/>
          <w:sz w:val="20"/>
          <w:szCs w:val="20"/>
        </w:rPr>
      </w:pPr>
    </w:p>
    <w:p w14:paraId="5992C8A6" w14:textId="77777777" w:rsidR="00D508EB" w:rsidRDefault="005C7717">
      <w:pPr>
        <w:widowControl/>
        <w:rPr>
          <w:rFonts w:ascii="Ubuntu" w:eastAsia="Ubuntu" w:hAnsi="Ubuntu" w:cs="Ubuntu"/>
          <w:sz w:val="20"/>
          <w:szCs w:val="20"/>
        </w:rPr>
      </w:pPr>
      <w:r>
        <w:rPr>
          <w:rFonts w:ascii="Ubuntu" w:eastAsia="Ubuntu" w:hAnsi="Ubuntu" w:cs="Ubuntu"/>
          <w:sz w:val="20"/>
          <w:szCs w:val="20"/>
        </w:rPr>
        <w:t xml:space="preserve">6.3. If the </w:t>
      </w:r>
      <w:proofErr w:type="spellStart"/>
      <w:r>
        <w:rPr>
          <w:rFonts w:ascii="Ubuntu" w:eastAsia="Ubuntu" w:hAnsi="Ubuntu" w:cs="Ubuntu"/>
          <w:sz w:val="20"/>
          <w:szCs w:val="20"/>
        </w:rPr>
        <w:t>subprocessors</w:t>
      </w:r>
      <w:proofErr w:type="spellEnd"/>
      <w:r>
        <w:rPr>
          <w:rFonts w:ascii="Ubuntu" w:eastAsia="Ubuntu" w:hAnsi="Ubuntu" w:cs="Ubuntu"/>
          <w:sz w:val="20"/>
          <w:szCs w:val="20"/>
        </w:rPr>
        <w:t xml:space="preserve"> are located outside the EU or the EEA, the Controller gives the Processor </w:t>
      </w:r>
      <w:proofErr w:type="spellStart"/>
      <w:r>
        <w:rPr>
          <w:rFonts w:ascii="Ubuntu" w:eastAsia="Ubuntu" w:hAnsi="Ubuntu" w:cs="Ubuntu"/>
          <w:sz w:val="20"/>
          <w:szCs w:val="20"/>
        </w:rPr>
        <w:t>authorisation</w:t>
      </w:r>
      <w:proofErr w:type="spellEnd"/>
      <w:r>
        <w:rPr>
          <w:rFonts w:ascii="Ubuntu" w:eastAsia="Ubuntu" w:hAnsi="Ubuntu" w:cs="Ubuntu"/>
          <w:sz w:val="20"/>
          <w:szCs w:val="20"/>
        </w:rPr>
        <w:t xml:space="preserve"> to ensure proper legal grounds for the transfer of Personal Data out of the EU /EEA on behalf of the Controller, hereunder by </w:t>
      </w:r>
      <w:proofErr w:type="gramStart"/>
      <w:r>
        <w:rPr>
          <w:rFonts w:ascii="Ubuntu" w:eastAsia="Ubuntu" w:hAnsi="Ubuntu" w:cs="Ubuntu"/>
          <w:sz w:val="20"/>
          <w:szCs w:val="20"/>
        </w:rPr>
        <w:t>entering into</w:t>
      </w:r>
      <w:proofErr w:type="gramEnd"/>
      <w:r>
        <w:rPr>
          <w:rFonts w:ascii="Ubuntu" w:eastAsia="Ubuntu" w:hAnsi="Ubuntu" w:cs="Ubuntu"/>
          <w:sz w:val="20"/>
          <w:szCs w:val="20"/>
        </w:rPr>
        <w:t xml:space="preserve"> EU Standard Contractual Clauses (SCCs).</w:t>
      </w:r>
    </w:p>
    <w:p w14:paraId="6F286E21" w14:textId="77777777" w:rsidR="00D508EB" w:rsidRDefault="00D508EB">
      <w:pPr>
        <w:widowControl/>
        <w:rPr>
          <w:rFonts w:ascii="Ubuntu" w:eastAsia="Ubuntu" w:hAnsi="Ubuntu" w:cs="Ubuntu"/>
          <w:sz w:val="20"/>
          <w:szCs w:val="20"/>
        </w:rPr>
      </w:pPr>
    </w:p>
    <w:p w14:paraId="7D15E26B" w14:textId="77777777" w:rsidR="00D508EB" w:rsidRDefault="005C7717">
      <w:pPr>
        <w:widowControl/>
        <w:rPr>
          <w:rFonts w:ascii="Ubuntu" w:eastAsia="Ubuntu" w:hAnsi="Ubuntu" w:cs="Ubuntu"/>
          <w:sz w:val="20"/>
          <w:szCs w:val="20"/>
        </w:rPr>
      </w:pPr>
      <w:r>
        <w:rPr>
          <w:rFonts w:ascii="Ubuntu" w:eastAsia="Ubuntu" w:hAnsi="Ubuntu" w:cs="Ubuntu"/>
          <w:color w:val="222222"/>
          <w:sz w:val="20"/>
          <w:szCs w:val="20"/>
          <w:highlight w:val="white"/>
        </w:rPr>
        <w:t xml:space="preserve">6.4. The Controller shall be notified in advance of any changes of </w:t>
      </w:r>
      <w:proofErr w:type="spellStart"/>
      <w:r>
        <w:rPr>
          <w:rFonts w:ascii="Ubuntu" w:eastAsia="Ubuntu" w:hAnsi="Ubuntu" w:cs="Ubuntu"/>
          <w:color w:val="222222"/>
          <w:sz w:val="20"/>
          <w:szCs w:val="20"/>
          <w:highlight w:val="white"/>
        </w:rPr>
        <w:t>subprocessors</w:t>
      </w:r>
      <w:proofErr w:type="spellEnd"/>
      <w:r>
        <w:rPr>
          <w:rFonts w:ascii="Ubuntu" w:eastAsia="Ubuntu" w:hAnsi="Ubuntu" w:cs="Ubuntu"/>
          <w:color w:val="222222"/>
          <w:sz w:val="20"/>
          <w:szCs w:val="20"/>
          <w:highlight w:val="white"/>
        </w:rPr>
        <w:t xml:space="preserve"> that Process Personal Data. If the Controller objects to a new </w:t>
      </w:r>
      <w:proofErr w:type="spellStart"/>
      <w:r>
        <w:rPr>
          <w:rFonts w:ascii="Ubuntu" w:eastAsia="Ubuntu" w:hAnsi="Ubuntu" w:cs="Ubuntu"/>
          <w:color w:val="222222"/>
          <w:sz w:val="20"/>
          <w:szCs w:val="20"/>
          <w:highlight w:val="white"/>
        </w:rPr>
        <w:t>subprocessor</w:t>
      </w:r>
      <w:proofErr w:type="spellEnd"/>
      <w:r>
        <w:rPr>
          <w:rFonts w:ascii="Ubuntu" w:eastAsia="Ubuntu" w:hAnsi="Ubuntu" w:cs="Ubuntu"/>
          <w:color w:val="222222"/>
          <w:sz w:val="20"/>
          <w:szCs w:val="20"/>
          <w:highlight w:val="white"/>
        </w:rPr>
        <w:t xml:space="preserve"> within 30 days after a notification is given, the Processor and Controller shall review the documentation of the </w:t>
      </w:r>
      <w:proofErr w:type="spellStart"/>
      <w:r>
        <w:rPr>
          <w:rFonts w:ascii="Ubuntu" w:eastAsia="Ubuntu" w:hAnsi="Ubuntu" w:cs="Ubuntu"/>
          <w:color w:val="222222"/>
          <w:sz w:val="20"/>
          <w:szCs w:val="20"/>
          <w:highlight w:val="white"/>
        </w:rPr>
        <w:t>subprocessors</w:t>
      </w:r>
      <w:proofErr w:type="spellEnd"/>
      <w:r>
        <w:rPr>
          <w:rFonts w:ascii="Ubuntu" w:eastAsia="Ubuntu" w:hAnsi="Ubuntu" w:cs="Ubuntu"/>
          <w:color w:val="222222"/>
          <w:sz w:val="20"/>
          <w:szCs w:val="20"/>
          <w:highlight w:val="white"/>
        </w:rPr>
        <w:t xml:space="preserve"> compliance efforts </w:t>
      </w:r>
      <w:proofErr w:type="gramStart"/>
      <w:r>
        <w:rPr>
          <w:rFonts w:ascii="Ubuntu" w:eastAsia="Ubuntu" w:hAnsi="Ubuntu" w:cs="Ubuntu"/>
          <w:color w:val="222222"/>
          <w:sz w:val="20"/>
          <w:szCs w:val="20"/>
          <w:highlight w:val="white"/>
        </w:rPr>
        <w:t>in order to</w:t>
      </w:r>
      <w:proofErr w:type="gramEnd"/>
      <w:r>
        <w:rPr>
          <w:rFonts w:ascii="Ubuntu" w:eastAsia="Ubuntu" w:hAnsi="Ubuntu" w:cs="Ubuntu"/>
          <w:color w:val="222222"/>
          <w:sz w:val="20"/>
          <w:szCs w:val="20"/>
          <w:highlight w:val="white"/>
        </w:rPr>
        <w:t xml:space="preserve"> ensure fulfillment of applicable privacy legislation. If the Controller still objects and has reasonable grounds for this, the Controller </w:t>
      </w:r>
      <w:proofErr w:type="spellStart"/>
      <w:r>
        <w:rPr>
          <w:rFonts w:ascii="Ubuntu" w:eastAsia="Ubuntu" w:hAnsi="Ubuntu" w:cs="Ubuntu"/>
          <w:color w:val="222222"/>
          <w:sz w:val="20"/>
          <w:szCs w:val="20"/>
          <w:highlight w:val="white"/>
        </w:rPr>
        <w:t>can not</w:t>
      </w:r>
      <w:proofErr w:type="spellEnd"/>
      <w:r>
        <w:rPr>
          <w:rFonts w:ascii="Ubuntu" w:eastAsia="Ubuntu" w:hAnsi="Ubuntu" w:cs="Ubuntu"/>
          <w:color w:val="222222"/>
          <w:sz w:val="20"/>
          <w:szCs w:val="20"/>
          <w:highlight w:val="white"/>
        </w:rPr>
        <w:t xml:space="preserve"> reserve themselves against the use of such a </w:t>
      </w:r>
      <w:proofErr w:type="spellStart"/>
      <w:r>
        <w:rPr>
          <w:rFonts w:ascii="Ubuntu" w:eastAsia="Ubuntu" w:hAnsi="Ubuntu" w:cs="Ubuntu"/>
          <w:color w:val="222222"/>
          <w:sz w:val="20"/>
          <w:szCs w:val="20"/>
          <w:highlight w:val="white"/>
        </w:rPr>
        <w:t>subprocessor</w:t>
      </w:r>
      <w:proofErr w:type="spellEnd"/>
      <w:r>
        <w:rPr>
          <w:rFonts w:ascii="Ubuntu" w:eastAsia="Ubuntu" w:hAnsi="Ubuntu" w:cs="Ubuntu"/>
          <w:color w:val="222222"/>
          <w:sz w:val="20"/>
          <w:szCs w:val="20"/>
          <w:highlight w:val="white"/>
        </w:rPr>
        <w:t xml:space="preserve"> (due to the nature of online standard Software in particular), but </w:t>
      </w:r>
      <w:proofErr w:type="gramStart"/>
      <w:r>
        <w:rPr>
          <w:rFonts w:ascii="Ubuntu" w:eastAsia="Ubuntu" w:hAnsi="Ubuntu" w:cs="Ubuntu"/>
          <w:color w:val="222222"/>
          <w:sz w:val="20"/>
          <w:szCs w:val="20"/>
          <w:highlight w:val="white"/>
        </w:rPr>
        <w:t>the  Customer</w:t>
      </w:r>
      <w:proofErr w:type="gramEnd"/>
      <w:r>
        <w:rPr>
          <w:rFonts w:ascii="Ubuntu" w:eastAsia="Ubuntu" w:hAnsi="Ubuntu" w:cs="Ubuntu"/>
          <w:color w:val="222222"/>
          <w:sz w:val="20"/>
          <w:szCs w:val="20"/>
          <w:highlight w:val="white"/>
        </w:rPr>
        <w:t xml:space="preserve"> may terminate the Service Agreement for which the </w:t>
      </w:r>
      <w:proofErr w:type="spellStart"/>
      <w:r>
        <w:rPr>
          <w:rFonts w:ascii="Ubuntu" w:eastAsia="Ubuntu" w:hAnsi="Ubuntu" w:cs="Ubuntu"/>
          <w:color w:val="222222"/>
          <w:sz w:val="20"/>
          <w:szCs w:val="20"/>
          <w:highlight w:val="white"/>
        </w:rPr>
        <w:t>subprocessor</w:t>
      </w:r>
      <w:proofErr w:type="spellEnd"/>
      <w:r>
        <w:rPr>
          <w:rFonts w:ascii="Ubuntu" w:eastAsia="Ubuntu" w:hAnsi="Ubuntu" w:cs="Ubuntu"/>
          <w:color w:val="222222"/>
          <w:sz w:val="20"/>
          <w:szCs w:val="20"/>
          <w:highlight w:val="white"/>
        </w:rPr>
        <w:t xml:space="preserve"> in dispute is being used for.</w:t>
      </w:r>
    </w:p>
    <w:p w14:paraId="4B9C1B95" w14:textId="77777777" w:rsidR="00D508EB" w:rsidRDefault="00D508EB">
      <w:pPr>
        <w:rPr>
          <w:rFonts w:ascii="Ubuntu" w:eastAsia="Ubuntu" w:hAnsi="Ubuntu" w:cs="Ubuntu"/>
          <w:sz w:val="20"/>
          <w:szCs w:val="20"/>
        </w:rPr>
      </w:pPr>
    </w:p>
    <w:p w14:paraId="3EDAEE95" w14:textId="77777777" w:rsidR="00D508EB" w:rsidRDefault="005C7717">
      <w:pPr>
        <w:pStyle w:val="Heading1"/>
        <w:numPr>
          <w:ilvl w:val="0"/>
          <w:numId w:val="4"/>
        </w:numPr>
        <w:spacing w:before="0"/>
        <w:rPr>
          <w:rFonts w:ascii="Ubuntu" w:eastAsia="Ubuntu" w:hAnsi="Ubuntu" w:cs="Ubuntu"/>
          <w:sz w:val="20"/>
          <w:szCs w:val="20"/>
        </w:rPr>
      </w:pPr>
      <w:r>
        <w:rPr>
          <w:rFonts w:ascii="Ubuntu" w:eastAsia="Ubuntu" w:hAnsi="Ubuntu" w:cs="Ubuntu"/>
          <w:sz w:val="20"/>
          <w:szCs w:val="20"/>
        </w:rPr>
        <w:t>Security</w:t>
      </w:r>
    </w:p>
    <w:p w14:paraId="6FFFA098" w14:textId="77777777" w:rsidR="00D508EB" w:rsidRDefault="005C7717">
      <w:pPr>
        <w:widowControl/>
        <w:rPr>
          <w:rFonts w:ascii="Ubuntu" w:eastAsia="Ubuntu" w:hAnsi="Ubuntu" w:cs="Ubuntu"/>
          <w:sz w:val="20"/>
          <w:szCs w:val="20"/>
        </w:rPr>
      </w:pPr>
      <w:r>
        <w:rPr>
          <w:rFonts w:ascii="Ubuntu" w:eastAsia="Ubuntu" w:hAnsi="Ubuntu" w:cs="Ubuntu"/>
          <w:sz w:val="20"/>
          <w:szCs w:val="20"/>
        </w:rPr>
        <w:t xml:space="preserve">7.1. The Processor is committed to provide a high level of security in its products and services. The Processor provides its security level through </w:t>
      </w:r>
      <w:proofErr w:type="spellStart"/>
      <w:r>
        <w:rPr>
          <w:rFonts w:ascii="Ubuntu" w:eastAsia="Ubuntu" w:hAnsi="Ubuntu" w:cs="Ubuntu"/>
          <w:sz w:val="20"/>
          <w:szCs w:val="20"/>
        </w:rPr>
        <w:t>organisational</w:t>
      </w:r>
      <w:proofErr w:type="spellEnd"/>
      <w:r>
        <w:rPr>
          <w:rFonts w:ascii="Ubuntu" w:eastAsia="Ubuntu" w:hAnsi="Ubuntu" w:cs="Ubuntu"/>
          <w:sz w:val="20"/>
          <w:szCs w:val="20"/>
        </w:rPr>
        <w:t xml:space="preserve">, </w:t>
      </w:r>
      <w:proofErr w:type="gramStart"/>
      <w:r>
        <w:rPr>
          <w:rFonts w:ascii="Ubuntu" w:eastAsia="Ubuntu" w:hAnsi="Ubuntu" w:cs="Ubuntu"/>
          <w:sz w:val="20"/>
          <w:szCs w:val="20"/>
        </w:rPr>
        <w:t>technical</w:t>
      </w:r>
      <w:proofErr w:type="gramEnd"/>
      <w:r>
        <w:rPr>
          <w:rFonts w:ascii="Ubuntu" w:eastAsia="Ubuntu" w:hAnsi="Ubuntu" w:cs="Ubuntu"/>
          <w:sz w:val="20"/>
          <w:szCs w:val="20"/>
        </w:rPr>
        <w:t xml:space="preserve"> and physical security measures, according to the requirements on information security measures outlined in the GDPR article 32. </w:t>
      </w:r>
    </w:p>
    <w:p w14:paraId="3CC0D896" w14:textId="77777777" w:rsidR="00D508EB" w:rsidRDefault="00D508EB">
      <w:pPr>
        <w:widowControl/>
        <w:rPr>
          <w:rFonts w:ascii="Ubuntu" w:eastAsia="Ubuntu" w:hAnsi="Ubuntu" w:cs="Ubuntu"/>
          <w:sz w:val="20"/>
          <w:szCs w:val="20"/>
        </w:rPr>
      </w:pPr>
    </w:p>
    <w:p w14:paraId="4D41C596" w14:textId="1CB8FFA0" w:rsidR="00D508EB" w:rsidRDefault="005C7717">
      <w:pPr>
        <w:widowControl/>
        <w:rPr>
          <w:rFonts w:ascii="Ubuntu" w:eastAsia="Ubuntu" w:hAnsi="Ubuntu" w:cs="Ubuntu"/>
          <w:sz w:val="20"/>
          <w:szCs w:val="20"/>
        </w:rPr>
      </w:pPr>
      <w:r>
        <w:rPr>
          <w:rFonts w:ascii="Ubuntu" w:eastAsia="Ubuntu" w:hAnsi="Ubuntu" w:cs="Ubuntu"/>
          <w:sz w:val="20"/>
          <w:szCs w:val="20"/>
        </w:rPr>
        <w:t>7.2. The Service Agreement sets forth the measures or other data security procedures that the Processor implements in the Processing of the Personal Data. The Controller shall be responsible for the appropriate and adequate security of the equipment and the IT environment under its responsibility</w:t>
      </w:r>
      <w:r w:rsidR="000C017E">
        <w:rPr>
          <w:rFonts w:ascii="Ubuntu" w:eastAsia="Ubuntu" w:hAnsi="Ubuntu" w:cs="Ubuntu"/>
          <w:sz w:val="20"/>
          <w:szCs w:val="20"/>
        </w:rPr>
        <w:t xml:space="preserve">. </w:t>
      </w:r>
      <w:r w:rsidR="000C017E" w:rsidRPr="000C017E">
        <w:rPr>
          <w:rFonts w:ascii="Ubuntu" w:eastAsia="Ubuntu" w:hAnsi="Ubuntu" w:cs="Ubuntu"/>
          <w:sz w:val="20"/>
          <w:szCs w:val="20"/>
        </w:rPr>
        <w:t xml:space="preserve">When assessing which level of security is appropriate, the Data Processor must in particular </w:t>
      </w:r>
      <w:proofErr w:type="gramStart"/>
      <w:r w:rsidR="000C017E" w:rsidRPr="000C017E">
        <w:rPr>
          <w:rFonts w:ascii="Ubuntu" w:eastAsia="Ubuntu" w:hAnsi="Ubuntu" w:cs="Ubuntu"/>
          <w:sz w:val="20"/>
          <w:szCs w:val="20"/>
        </w:rPr>
        <w:t>take into account</w:t>
      </w:r>
      <w:proofErr w:type="gramEnd"/>
      <w:r w:rsidR="000C017E" w:rsidRPr="000C017E">
        <w:rPr>
          <w:rFonts w:ascii="Ubuntu" w:eastAsia="Ubuntu" w:hAnsi="Ubuntu" w:cs="Ubuntu"/>
          <w:sz w:val="20"/>
          <w:szCs w:val="20"/>
        </w:rPr>
        <w:t xml:space="preserve"> the risks associated with the processing, including but not limited to the risks of accidental or unlawful destruction, loss, alteration, unauthorized disclosure of or access to personal data that is transmitted, stored or otherwise processed.</w:t>
      </w:r>
    </w:p>
    <w:p w14:paraId="003351F4" w14:textId="4BDBB34A" w:rsidR="000C017E" w:rsidRDefault="000C017E">
      <w:pPr>
        <w:widowControl/>
        <w:rPr>
          <w:rFonts w:ascii="Ubuntu" w:eastAsia="Ubuntu" w:hAnsi="Ubuntu" w:cs="Ubuntu"/>
          <w:sz w:val="20"/>
          <w:szCs w:val="20"/>
        </w:rPr>
      </w:pPr>
    </w:p>
    <w:p w14:paraId="4679F9D2" w14:textId="52968788" w:rsidR="000C017E" w:rsidRDefault="000C017E">
      <w:pPr>
        <w:widowControl/>
        <w:rPr>
          <w:rFonts w:ascii="Ubuntu" w:eastAsia="Ubuntu" w:hAnsi="Ubuntu" w:cs="Ubuntu"/>
          <w:sz w:val="20"/>
          <w:szCs w:val="20"/>
        </w:rPr>
      </w:pPr>
      <w:r w:rsidRPr="000C017E">
        <w:rPr>
          <w:rFonts w:ascii="Ubuntu" w:eastAsia="Ubuntu" w:hAnsi="Ubuntu" w:cs="Ubuntu"/>
          <w:sz w:val="20"/>
          <w:szCs w:val="20"/>
        </w:rPr>
        <w:t>7.3. The Data Processor must also meet any security requirements that are incumbent on the Data Processor in accordance with applicable Data Protection legislation, including applicable security requirements in the country in which the Data Processor is established.</w:t>
      </w:r>
    </w:p>
    <w:p w14:paraId="73DA50CF" w14:textId="195AFE54" w:rsidR="000C017E" w:rsidRDefault="000C017E">
      <w:pPr>
        <w:widowControl/>
        <w:rPr>
          <w:rFonts w:ascii="Ubuntu" w:eastAsia="Ubuntu" w:hAnsi="Ubuntu" w:cs="Ubuntu"/>
          <w:sz w:val="20"/>
          <w:szCs w:val="20"/>
        </w:rPr>
      </w:pPr>
    </w:p>
    <w:p w14:paraId="52DB89FF" w14:textId="2856150D" w:rsidR="000C017E" w:rsidRDefault="000C017E">
      <w:pPr>
        <w:widowControl/>
        <w:rPr>
          <w:rFonts w:ascii="Ubuntu" w:eastAsia="Ubuntu" w:hAnsi="Ubuntu" w:cs="Ubuntu"/>
          <w:sz w:val="20"/>
          <w:szCs w:val="20"/>
        </w:rPr>
      </w:pPr>
      <w:r w:rsidRPr="000C017E">
        <w:rPr>
          <w:rFonts w:ascii="Ubuntu" w:eastAsia="Ubuntu" w:hAnsi="Ubuntu" w:cs="Ubuntu"/>
          <w:sz w:val="20"/>
          <w:szCs w:val="20"/>
        </w:rPr>
        <w:t>7.4. The Data Processor shall, by means of appropriate technical and organizational measures, assist the Data Controller in fulfilling the Data Controller's obligation to respond to requests for the exercise of data subjects' rights in accordance with applicable Data Protection legislation.</w:t>
      </w:r>
    </w:p>
    <w:p w14:paraId="097255BD" w14:textId="024FE81D" w:rsidR="000C017E" w:rsidRDefault="000C017E">
      <w:pPr>
        <w:widowControl/>
        <w:rPr>
          <w:rFonts w:ascii="Ubuntu" w:eastAsia="Ubuntu" w:hAnsi="Ubuntu" w:cs="Ubuntu"/>
          <w:sz w:val="20"/>
          <w:szCs w:val="20"/>
        </w:rPr>
      </w:pPr>
    </w:p>
    <w:p w14:paraId="4E8859B4" w14:textId="7894BFA7" w:rsidR="000C017E" w:rsidRPr="000C017E" w:rsidRDefault="000C017E">
      <w:pPr>
        <w:widowControl/>
        <w:rPr>
          <w:rFonts w:ascii="Ubuntu" w:eastAsia="Ubuntu" w:hAnsi="Ubuntu" w:cs="Ubuntu"/>
          <w:sz w:val="20"/>
          <w:szCs w:val="20"/>
        </w:rPr>
      </w:pPr>
      <w:r w:rsidRPr="000C017E">
        <w:rPr>
          <w:rFonts w:ascii="Ubuntu" w:eastAsia="Ubuntu" w:hAnsi="Ubuntu" w:cs="Ubuntu"/>
          <w:sz w:val="20"/>
          <w:szCs w:val="20"/>
        </w:rPr>
        <w:lastRenderedPageBreak/>
        <w:t>7.</w:t>
      </w:r>
      <w:r>
        <w:rPr>
          <w:rFonts w:ascii="Ubuntu" w:eastAsia="Ubuntu" w:hAnsi="Ubuntu" w:cs="Ubuntu"/>
          <w:sz w:val="20"/>
          <w:szCs w:val="20"/>
        </w:rPr>
        <w:t xml:space="preserve">5. </w:t>
      </w:r>
      <w:r w:rsidRPr="000C017E">
        <w:rPr>
          <w:rFonts w:ascii="Ubuntu" w:eastAsia="Ubuntu" w:hAnsi="Ubuntu" w:cs="Ubuntu"/>
          <w:sz w:val="20"/>
          <w:szCs w:val="20"/>
        </w:rPr>
        <w:t>The data processor must notify the Data Controller without undue delay after becoming aware that there has been a breach of personal data security. Furthermore, the Data Processor must assist the Data Controller in ensuring compliance with the Data Controller's obligations to (i) document all breaches of personal data security, (ii) report any breaches of personal data security to the competent supervisory authority(ies) and (iii) notify the registered about such breaches of personal data security, all in accordance with Articles 33 and 34 of the Data Protection Regulation.</w:t>
      </w:r>
    </w:p>
    <w:p w14:paraId="6F45F630"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   </w:t>
      </w:r>
    </w:p>
    <w:p w14:paraId="6A028273" w14:textId="77777777" w:rsidR="00D508EB" w:rsidRDefault="005C7717">
      <w:pPr>
        <w:pStyle w:val="Heading1"/>
        <w:numPr>
          <w:ilvl w:val="0"/>
          <w:numId w:val="4"/>
        </w:numPr>
        <w:spacing w:before="0"/>
        <w:rPr>
          <w:rFonts w:ascii="Ubuntu" w:eastAsia="Ubuntu" w:hAnsi="Ubuntu" w:cs="Ubuntu"/>
          <w:sz w:val="20"/>
          <w:szCs w:val="20"/>
        </w:rPr>
      </w:pPr>
      <w:r>
        <w:rPr>
          <w:rFonts w:ascii="Ubuntu" w:eastAsia="Ubuntu" w:hAnsi="Ubuntu" w:cs="Ubuntu"/>
          <w:sz w:val="20"/>
          <w:szCs w:val="20"/>
        </w:rPr>
        <w:t>Audit rights</w:t>
      </w:r>
    </w:p>
    <w:p w14:paraId="7D536F15"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8.1. The Controller may audit the Processor’s compliance with this Agreement up to once a year. If required by legislation applicable to the Controller, the Controller may request audits more frequently. To request an audit, the Controller must submit a detailed audit plan at least four weeks in advance of the proposed audit date to the Processor, describing the proposed scope, duration, and start date of the audit. If any third party is to conduct the audit, it must as a main rule be mutually agreed between the Parties. However, if the processing environment is a multitenant environment or similar, the Controller gives the Processor authority to decide, due to security reasons, that audits shall be performed by a neutral </w:t>
      </w:r>
      <w:proofErr w:type="gramStart"/>
      <w:r>
        <w:rPr>
          <w:rFonts w:ascii="Ubuntu" w:eastAsia="Ubuntu" w:hAnsi="Ubuntu" w:cs="Ubuntu"/>
          <w:sz w:val="20"/>
          <w:szCs w:val="20"/>
        </w:rPr>
        <w:t>third party</w:t>
      </w:r>
      <w:proofErr w:type="gramEnd"/>
      <w:r>
        <w:rPr>
          <w:rFonts w:ascii="Ubuntu" w:eastAsia="Ubuntu" w:hAnsi="Ubuntu" w:cs="Ubuntu"/>
          <w:sz w:val="20"/>
          <w:szCs w:val="20"/>
        </w:rPr>
        <w:t xml:space="preserve"> auditor of the Processor’s choosing.    </w:t>
      </w:r>
    </w:p>
    <w:p w14:paraId="04D97BC2"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8.2. If the requested audit scope is addressed in an ISAE, ISO or similar assurance report performed by a qualified </w:t>
      </w:r>
      <w:proofErr w:type="gramStart"/>
      <w:r>
        <w:rPr>
          <w:rFonts w:ascii="Ubuntu" w:eastAsia="Ubuntu" w:hAnsi="Ubuntu" w:cs="Ubuntu"/>
          <w:sz w:val="20"/>
          <w:szCs w:val="20"/>
        </w:rPr>
        <w:t>third party</w:t>
      </w:r>
      <w:proofErr w:type="gramEnd"/>
      <w:r>
        <w:rPr>
          <w:rFonts w:ascii="Ubuntu" w:eastAsia="Ubuntu" w:hAnsi="Ubuntu" w:cs="Ubuntu"/>
          <w:sz w:val="20"/>
          <w:szCs w:val="20"/>
        </w:rPr>
        <w:t xml:space="preserve"> auditor within the prior twelve months, and the Processor confirms that there are no known material changes in the measures audited, the Controller agrees to accept those findings instead of requesting a new audit of the measures covered by the report. </w:t>
      </w:r>
    </w:p>
    <w:p w14:paraId="266D7029"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8.3. In any case, audits must be conducted during regular business hours at the applicable facility, subject to the Processors policies, and may not unreasonably interfere with the Processors business activities. </w:t>
      </w:r>
    </w:p>
    <w:p w14:paraId="4F748E97" w14:textId="77777777" w:rsidR="00D508EB" w:rsidRDefault="005C7717">
      <w:pPr>
        <w:spacing w:before="120"/>
        <w:rPr>
          <w:rFonts w:ascii="Ubuntu" w:eastAsia="Ubuntu" w:hAnsi="Ubuntu" w:cs="Ubuntu"/>
          <w:sz w:val="20"/>
          <w:szCs w:val="20"/>
        </w:rPr>
      </w:pPr>
      <w:r>
        <w:rPr>
          <w:rFonts w:ascii="Ubuntu" w:eastAsia="Ubuntu" w:hAnsi="Ubuntu" w:cs="Ubuntu"/>
          <w:sz w:val="20"/>
          <w:szCs w:val="20"/>
        </w:rPr>
        <w:t>8.4. The Controller shall be responsible for any costs arising from the Controller’s requested audits. Requests for assistance from the Processor may be subject to fees.</w:t>
      </w:r>
    </w:p>
    <w:p w14:paraId="458F0B73"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  </w:t>
      </w:r>
    </w:p>
    <w:p w14:paraId="1BB71764" w14:textId="77777777" w:rsidR="00D508EB" w:rsidRPr="00B76924" w:rsidRDefault="005C7717">
      <w:pPr>
        <w:pStyle w:val="Heading1"/>
        <w:numPr>
          <w:ilvl w:val="0"/>
          <w:numId w:val="4"/>
        </w:numPr>
        <w:spacing w:before="0"/>
        <w:rPr>
          <w:rFonts w:ascii="Ubuntu" w:eastAsia="Ubuntu" w:hAnsi="Ubuntu" w:cs="Ubuntu"/>
          <w:color w:val="000000" w:themeColor="text1"/>
          <w:sz w:val="20"/>
          <w:szCs w:val="20"/>
        </w:rPr>
      </w:pPr>
      <w:bookmarkStart w:id="5" w:name="_3znysh7" w:colFirst="0" w:colLast="0"/>
      <w:bookmarkEnd w:id="5"/>
      <w:r w:rsidRPr="00B76924">
        <w:rPr>
          <w:rFonts w:ascii="Ubuntu" w:eastAsia="Ubuntu" w:hAnsi="Ubuntu" w:cs="Ubuntu"/>
          <w:color w:val="000000" w:themeColor="text1"/>
          <w:sz w:val="20"/>
          <w:szCs w:val="20"/>
        </w:rPr>
        <w:t>Term and termination</w:t>
      </w:r>
    </w:p>
    <w:p w14:paraId="5A091E49" w14:textId="77777777" w:rsidR="00D508EB" w:rsidRDefault="005C7717">
      <w:pPr>
        <w:spacing w:before="120"/>
        <w:rPr>
          <w:rFonts w:ascii="Ubuntu" w:eastAsia="Ubuntu" w:hAnsi="Ubuntu" w:cs="Ubuntu"/>
          <w:sz w:val="20"/>
          <w:szCs w:val="20"/>
        </w:rPr>
      </w:pPr>
      <w:r>
        <w:rPr>
          <w:rFonts w:ascii="Ubuntu" w:eastAsia="Ubuntu" w:hAnsi="Ubuntu" w:cs="Ubuntu"/>
          <w:sz w:val="20"/>
          <w:szCs w:val="20"/>
        </w:rPr>
        <w:t>9.1. This Agreement is valid for as long as the Processor processes Personal Data on behalf of the Controller after the Service Agreements or as otherwise agreed in Appendix A.</w:t>
      </w:r>
    </w:p>
    <w:p w14:paraId="2ADBB0E2"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9.2. This Agreement is automatically terminated upon termination of the Service Agreement. Upon termination of this Agreement, the Processor will delete or return Personal Data processed on behalf of the Controller, according to the applicable clauses in the Service Agreement. Such deletion will take place as soon as reasonably practicable, unless EU or local law requires further storage. Unless otherwise agreed in writing, the cost of such actions shall be based on; </w:t>
      </w:r>
      <w:proofErr w:type="spellStart"/>
      <w:r>
        <w:rPr>
          <w:rFonts w:ascii="Ubuntu" w:eastAsia="Ubuntu" w:hAnsi="Ubuntu" w:cs="Ubuntu"/>
          <w:sz w:val="20"/>
          <w:szCs w:val="20"/>
        </w:rPr>
        <w:t>i</w:t>
      </w:r>
      <w:proofErr w:type="spellEnd"/>
      <w:r>
        <w:rPr>
          <w:rFonts w:ascii="Ubuntu" w:eastAsia="Ubuntu" w:hAnsi="Ubuntu" w:cs="Ubuntu"/>
          <w:sz w:val="20"/>
          <w:szCs w:val="20"/>
        </w:rPr>
        <w:t>) hourly rates for the time spent by the Processor and ii) the complexity of the requested process.</w:t>
      </w:r>
    </w:p>
    <w:p w14:paraId="491DAA30" w14:textId="77777777" w:rsidR="00D508EB" w:rsidRDefault="005C7717">
      <w:pPr>
        <w:pStyle w:val="Heading1"/>
        <w:numPr>
          <w:ilvl w:val="0"/>
          <w:numId w:val="4"/>
        </w:numPr>
        <w:rPr>
          <w:rFonts w:ascii="Ubuntu" w:eastAsia="Ubuntu" w:hAnsi="Ubuntu" w:cs="Ubuntu"/>
          <w:sz w:val="20"/>
          <w:szCs w:val="20"/>
        </w:rPr>
      </w:pPr>
      <w:r>
        <w:rPr>
          <w:rFonts w:ascii="Ubuntu" w:eastAsia="Ubuntu" w:hAnsi="Ubuntu" w:cs="Ubuntu"/>
          <w:sz w:val="20"/>
          <w:szCs w:val="20"/>
        </w:rPr>
        <w:t>Changes and amendments</w:t>
      </w:r>
    </w:p>
    <w:p w14:paraId="1216D659"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10.1. Changes to the Agreement shall be included in a new Appendix to this Agreement and signed by both Parties </w:t>
      </w:r>
      <w:proofErr w:type="gramStart"/>
      <w:r>
        <w:rPr>
          <w:rFonts w:ascii="Ubuntu" w:eastAsia="Ubuntu" w:hAnsi="Ubuntu" w:cs="Ubuntu"/>
          <w:sz w:val="20"/>
          <w:szCs w:val="20"/>
        </w:rPr>
        <w:t>in order to</w:t>
      </w:r>
      <w:proofErr w:type="gramEnd"/>
      <w:r>
        <w:rPr>
          <w:rFonts w:ascii="Ubuntu" w:eastAsia="Ubuntu" w:hAnsi="Ubuntu" w:cs="Ubuntu"/>
          <w:sz w:val="20"/>
          <w:szCs w:val="20"/>
        </w:rPr>
        <w:t xml:space="preserve"> be valid. </w:t>
      </w:r>
    </w:p>
    <w:p w14:paraId="1129BED2"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10.2. If any provisions in this Agreement become void, this shall not affect the remaining provisions. The Parties shall replace the void provision with a lawful provision that reflects the purpose of the void provision. </w:t>
      </w:r>
    </w:p>
    <w:p w14:paraId="098A3165" w14:textId="77777777" w:rsidR="00D508EB" w:rsidRPr="00B76924" w:rsidRDefault="005C7717">
      <w:pPr>
        <w:pStyle w:val="Heading1"/>
        <w:numPr>
          <w:ilvl w:val="0"/>
          <w:numId w:val="4"/>
        </w:numPr>
        <w:rPr>
          <w:rFonts w:ascii="Ubuntu" w:eastAsia="Ubuntu" w:hAnsi="Ubuntu" w:cs="Ubuntu"/>
          <w:color w:val="000000" w:themeColor="text1"/>
          <w:sz w:val="20"/>
          <w:szCs w:val="20"/>
        </w:rPr>
      </w:pPr>
      <w:r w:rsidRPr="00B76924">
        <w:rPr>
          <w:rFonts w:ascii="Ubuntu" w:eastAsia="Ubuntu" w:hAnsi="Ubuntu" w:cs="Ubuntu"/>
          <w:color w:val="000000" w:themeColor="text1"/>
          <w:sz w:val="20"/>
          <w:szCs w:val="20"/>
        </w:rPr>
        <w:t>Liability</w:t>
      </w:r>
    </w:p>
    <w:p w14:paraId="15959E86" w14:textId="456E6553" w:rsidR="00D508EB" w:rsidRDefault="005C7717">
      <w:pPr>
        <w:rPr>
          <w:rFonts w:ascii="Ubuntu" w:eastAsia="Ubuntu" w:hAnsi="Ubuntu" w:cs="Ubuntu"/>
          <w:sz w:val="20"/>
          <w:szCs w:val="20"/>
        </w:rPr>
      </w:pPr>
      <w:r>
        <w:rPr>
          <w:rFonts w:ascii="Ubuntu" w:eastAsia="Ubuntu" w:hAnsi="Ubuntu" w:cs="Ubuntu"/>
          <w:sz w:val="20"/>
          <w:szCs w:val="20"/>
        </w:rPr>
        <w:t xml:space="preserve">11.1. For the avoidance of doubt, the Parties agree and acknowledge that each Party shall be liable for and held accountable to pay administrative fines and damages directly to data subjects which the Party has been imposed to pay by the data protection authorities or authorized courts according to applicable privacy legislation. Liability matters between the Parties shall be governed by the liability clauses in the Service Agreement between the Parties. </w:t>
      </w:r>
    </w:p>
    <w:p w14:paraId="3731F333" w14:textId="124BC166" w:rsidR="00B76924" w:rsidRDefault="00B76924">
      <w:pPr>
        <w:rPr>
          <w:rFonts w:ascii="Ubuntu" w:eastAsia="Ubuntu" w:hAnsi="Ubuntu" w:cs="Ubuntu"/>
          <w:sz w:val="20"/>
          <w:szCs w:val="20"/>
        </w:rPr>
      </w:pPr>
    </w:p>
    <w:p w14:paraId="7F471FAC" w14:textId="6876BE04" w:rsidR="00B76924" w:rsidRDefault="00B76924">
      <w:pPr>
        <w:rPr>
          <w:rFonts w:ascii="Ubuntu" w:eastAsia="Ubuntu" w:hAnsi="Ubuntu" w:cs="Ubuntu"/>
          <w:sz w:val="20"/>
          <w:szCs w:val="20"/>
        </w:rPr>
      </w:pPr>
      <w:r w:rsidRPr="00B76924">
        <w:rPr>
          <w:rFonts w:ascii="Ubuntu" w:eastAsia="Ubuntu" w:hAnsi="Ubuntu" w:cs="Ubuntu"/>
          <w:sz w:val="20"/>
          <w:szCs w:val="20"/>
        </w:rPr>
        <w:lastRenderedPageBreak/>
        <w:t>11.2. The parties' liability for all cumulative claims under this Data Processor Agreement is limited to the total due payments under the Main Services for the 12-month period immediately preceding any damaging circumstance. If the Data Processing Agreement has not been in force for 12 months, the amount is calculated proportionally on the basis of the agreed payment during the period that the Data Processing Agreement has been in force.</w:t>
      </w:r>
    </w:p>
    <w:p w14:paraId="2E648A74" w14:textId="6220464D" w:rsidR="00B76924" w:rsidRDefault="00B76924">
      <w:pPr>
        <w:rPr>
          <w:rFonts w:ascii="Ubuntu" w:eastAsia="Ubuntu" w:hAnsi="Ubuntu" w:cs="Ubuntu"/>
          <w:sz w:val="20"/>
          <w:szCs w:val="20"/>
        </w:rPr>
      </w:pPr>
    </w:p>
    <w:p w14:paraId="0B35E0BA" w14:textId="48615C76" w:rsidR="00B76924" w:rsidRPr="00B76924" w:rsidRDefault="00B76924">
      <w:pPr>
        <w:rPr>
          <w:rFonts w:ascii="Ubuntu" w:eastAsia="Ubuntu" w:hAnsi="Ubuntu" w:cs="Ubuntu"/>
          <w:sz w:val="20"/>
          <w:szCs w:val="20"/>
        </w:rPr>
      </w:pPr>
      <w:r w:rsidRPr="00B76924">
        <w:rPr>
          <w:rFonts w:ascii="Ubuntu" w:eastAsia="Ubuntu" w:hAnsi="Ubuntu" w:cs="Ubuntu"/>
          <w:sz w:val="20"/>
          <w:szCs w:val="20"/>
        </w:rPr>
        <w:t>11.</w:t>
      </w:r>
      <w:r>
        <w:rPr>
          <w:rFonts w:ascii="Ubuntu" w:eastAsia="Ubuntu" w:hAnsi="Ubuntu" w:cs="Ubuntu"/>
          <w:sz w:val="20"/>
          <w:szCs w:val="20"/>
        </w:rPr>
        <w:t xml:space="preserve">3. </w:t>
      </w:r>
      <w:r w:rsidRPr="00B76924">
        <w:rPr>
          <w:rFonts w:ascii="Ubuntu" w:eastAsia="Ubuntu" w:hAnsi="Ubuntu" w:cs="Ubuntu"/>
          <w:sz w:val="20"/>
          <w:szCs w:val="20"/>
        </w:rPr>
        <w:t>The limitation of liability does not include the following: (i) Losses resulting from the grossly negligent or willful actions of the other Party. (ii) Expenses and resource consumption when fulfilling a Party's obligations towards a supervisory authority.</w:t>
      </w:r>
    </w:p>
    <w:p w14:paraId="27EF4250" w14:textId="0A28B56D" w:rsidR="00D508EB" w:rsidRDefault="005C7717">
      <w:pPr>
        <w:pStyle w:val="Heading1"/>
        <w:numPr>
          <w:ilvl w:val="0"/>
          <w:numId w:val="4"/>
        </w:numPr>
        <w:rPr>
          <w:rFonts w:ascii="Ubuntu" w:eastAsia="Ubuntu" w:hAnsi="Ubuntu" w:cs="Ubuntu"/>
          <w:sz w:val="20"/>
          <w:szCs w:val="20"/>
        </w:rPr>
      </w:pPr>
      <w:r>
        <w:rPr>
          <w:rFonts w:ascii="Ubuntu" w:eastAsia="Ubuntu" w:hAnsi="Ubuntu" w:cs="Ubuntu"/>
          <w:sz w:val="20"/>
          <w:szCs w:val="20"/>
        </w:rPr>
        <w:t>Governing law and legal venue</w:t>
      </w:r>
    </w:p>
    <w:p w14:paraId="20CFC36B" w14:textId="77777777" w:rsidR="00D508EB" w:rsidRDefault="005C7717">
      <w:pPr>
        <w:spacing w:before="120"/>
        <w:rPr>
          <w:rFonts w:ascii="Ubuntu" w:eastAsia="Ubuntu" w:hAnsi="Ubuntu" w:cs="Ubuntu"/>
          <w:sz w:val="20"/>
          <w:szCs w:val="20"/>
        </w:rPr>
      </w:pPr>
      <w:r>
        <w:rPr>
          <w:rFonts w:ascii="Ubuntu" w:eastAsia="Ubuntu" w:hAnsi="Ubuntu" w:cs="Ubuntu"/>
          <w:sz w:val="20"/>
          <w:szCs w:val="20"/>
        </w:rPr>
        <w:t xml:space="preserve">12.1. This Agreement is subject to the governing law and legal venue as set out in the Service Agreement between the parties. </w:t>
      </w:r>
    </w:p>
    <w:p w14:paraId="5D8896DE" w14:textId="49BCDE93" w:rsidR="00D508EB" w:rsidRDefault="00D508EB">
      <w:pPr>
        <w:spacing w:before="120"/>
        <w:rPr>
          <w:rFonts w:ascii="Ubuntu" w:eastAsia="Ubuntu" w:hAnsi="Ubuntu" w:cs="Ubuntu"/>
          <w:sz w:val="20"/>
          <w:szCs w:val="20"/>
        </w:rPr>
      </w:pPr>
    </w:p>
    <w:p w14:paraId="6DB39A92" w14:textId="62D0902C" w:rsidR="00B76924" w:rsidRPr="00B76924" w:rsidRDefault="00B76924" w:rsidP="00B76924">
      <w:pPr>
        <w:pStyle w:val="ListParagraph"/>
        <w:numPr>
          <w:ilvl w:val="0"/>
          <w:numId w:val="4"/>
        </w:numPr>
        <w:spacing w:before="120"/>
        <w:rPr>
          <w:rFonts w:ascii="Ubuntu" w:eastAsia="Ubuntu" w:hAnsi="Ubuntu" w:cs="Ubuntu"/>
          <w:b/>
          <w:bCs/>
          <w:sz w:val="20"/>
          <w:szCs w:val="20"/>
        </w:rPr>
      </w:pPr>
      <w:r w:rsidRPr="00B76924">
        <w:rPr>
          <w:rFonts w:ascii="Ubuntu" w:eastAsia="Ubuntu" w:hAnsi="Ubuntu" w:cs="Ubuntu"/>
          <w:b/>
          <w:bCs/>
          <w:sz w:val="20"/>
          <w:szCs w:val="20"/>
        </w:rPr>
        <w:t xml:space="preserve">Transfer of personal data to a third country or an international </w:t>
      </w:r>
      <w:proofErr w:type="spellStart"/>
      <w:r w:rsidRPr="00B76924">
        <w:rPr>
          <w:rFonts w:ascii="Ubuntu" w:eastAsia="Ubuntu" w:hAnsi="Ubuntu" w:cs="Ubuntu"/>
          <w:b/>
          <w:bCs/>
          <w:sz w:val="20"/>
          <w:szCs w:val="20"/>
        </w:rPr>
        <w:t>organisation</w:t>
      </w:r>
      <w:proofErr w:type="spellEnd"/>
    </w:p>
    <w:p w14:paraId="74570776" w14:textId="77777777" w:rsidR="00B76924" w:rsidRDefault="00B76924">
      <w:pPr>
        <w:spacing w:before="120"/>
        <w:rPr>
          <w:rFonts w:ascii="Ubuntu" w:eastAsia="Ubuntu" w:hAnsi="Ubuntu" w:cs="Ubuntu"/>
          <w:sz w:val="20"/>
          <w:szCs w:val="20"/>
        </w:rPr>
      </w:pPr>
      <w:r w:rsidRPr="00B76924">
        <w:rPr>
          <w:rFonts w:ascii="Ubuntu" w:eastAsia="Ubuntu" w:hAnsi="Ubuntu" w:cs="Ubuntu"/>
          <w:sz w:val="20"/>
          <w:szCs w:val="20"/>
        </w:rPr>
        <w:t>The data processor may not transfer personal data outside the EEA or access personal data outside the EEA without prior written consent from the data controller. If the Data Controller gives such consent, the Data Processor is obliged to ensure that (</w:t>
      </w:r>
      <w:proofErr w:type="spellStart"/>
      <w:r w:rsidRPr="00B76924">
        <w:rPr>
          <w:rFonts w:ascii="Ubuntu" w:eastAsia="Ubuntu" w:hAnsi="Ubuntu" w:cs="Ubuntu"/>
          <w:sz w:val="20"/>
          <w:szCs w:val="20"/>
        </w:rPr>
        <w:t>i</w:t>
      </w:r>
      <w:proofErr w:type="spellEnd"/>
      <w:r w:rsidRPr="00B76924">
        <w:rPr>
          <w:rFonts w:ascii="Ubuntu" w:eastAsia="Ubuntu" w:hAnsi="Ubuntu" w:cs="Ubuntu"/>
          <w:sz w:val="20"/>
          <w:szCs w:val="20"/>
        </w:rPr>
        <w:t>) such a transfer is legal, including that there is a sufficient level of protection for the transfer of personal data, e.g. when entering into the standard contractual provisions for the transfer of personal data to data processors established in countries outside the EEA, pursuant to the Commission's decision of 5 February 2010 (or any subsequent decision replacing the earlier one) between, on the one hand, the data controller and on the other hand, the Data Processor and any sub-processors, (ii) all necessary approvals have been obtained, and (iii) all necessary notifications regarding the relevant transfer have been given to the relevant supervisory authority.</w:t>
      </w:r>
    </w:p>
    <w:p w14:paraId="54B735F9" w14:textId="77777777" w:rsidR="00B76924" w:rsidRDefault="00B76924">
      <w:pPr>
        <w:spacing w:before="120"/>
        <w:rPr>
          <w:rFonts w:ascii="Ubuntu" w:eastAsia="Ubuntu" w:hAnsi="Ubuntu" w:cs="Ubuntu"/>
          <w:sz w:val="20"/>
          <w:szCs w:val="20"/>
        </w:rPr>
      </w:pPr>
    </w:p>
    <w:p w14:paraId="3DF0C91B" w14:textId="522FBCF9" w:rsidR="00B76924" w:rsidRDefault="00B76924" w:rsidP="00B76924">
      <w:pPr>
        <w:pStyle w:val="ListParagraph"/>
        <w:numPr>
          <w:ilvl w:val="0"/>
          <w:numId w:val="4"/>
        </w:numPr>
        <w:spacing w:before="120"/>
        <w:rPr>
          <w:rFonts w:ascii="Ubuntu" w:eastAsia="Ubuntu" w:hAnsi="Ubuntu" w:cs="Ubuntu"/>
          <w:b/>
          <w:bCs/>
          <w:sz w:val="20"/>
          <w:szCs w:val="20"/>
        </w:rPr>
      </w:pPr>
      <w:r w:rsidRPr="00B76924">
        <w:rPr>
          <w:rFonts w:ascii="Ubuntu" w:eastAsia="Ubuntu" w:hAnsi="Ubuntu" w:cs="Ubuntu"/>
          <w:b/>
          <w:bCs/>
          <w:sz w:val="20"/>
          <w:szCs w:val="20"/>
        </w:rPr>
        <w:t>General obligations of the data processor</w:t>
      </w:r>
    </w:p>
    <w:p w14:paraId="777C29A5" w14:textId="14CC5778" w:rsidR="00B76924" w:rsidRPr="00B76924" w:rsidRDefault="00973829" w:rsidP="00B76924">
      <w:pPr>
        <w:spacing w:before="120"/>
        <w:rPr>
          <w:rFonts w:ascii="Ubuntu" w:eastAsia="Ubuntu" w:hAnsi="Ubuntu" w:cs="Ubuntu"/>
          <w:sz w:val="20"/>
          <w:szCs w:val="20"/>
        </w:rPr>
      </w:pPr>
      <w:r>
        <w:rPr>
          <w:rFonts w:ascii="Ubuntu" w:eastAsia="Ubuntu" w:hAnsi="Ubuntu" w:cs="Ubuntu"/>
          <w:sz w:val="20"/>
          <w:szCs w:val="20"/>
        </w:rPr>
        <w:t xml:space="preserve">14.1 </w:t>
      </w:r>
      <w:r w:rsidR="00B76924" w:rsidRPr="00B76924">
        <w:rPr>
          <w:rFonts w:ascii="Ubuntu" w:eastAsia="Ubuntu" w:hAnsi="Ubuntu" w:cs="Ubuntu"/>
          <w:sz w:val="20"/>
          <w:szCs w:val="20"/>
        </w:rPr>
        <w:t>The Data Processor must apply and comply with applicable Data Protection legislation and must not perform its obligations under the Agreement in a way that may contribute to the Data Controller breaching its obligations under applicable Data Protection legislation, including by e.g. without prior notice to introduce new technologies which would have required the Data Controller to carry out an impact assessment pursuant to Article 35 (Data Protection Impact Assessments) of the Data Protection Regulation and, where applicable, prior consultation with the supervisory authority pursuant to Article 36 ( Prior consultation) in the Ordinance on Data Protection prior to processing.</w:t>
      </w:r>
    </w:p>
    <w:p w14:paraId="715692A1" w14:textId="1F754836" w:rsidR="00B76924" w:rsidRPr="00B76924" w:rsidRDefault="00B76924" w:rsidP="00B76924">
      <w:pPr>
        <w:spacing w:before="120"/>
        <w:rPr>
          <w:rFonts w:ascii="Ubuntu" w:eastAsia="Ubuntu" w:hAnsi="Ubuntu" w:cs="Ubuntu"/>
          <w:sz w:val="20"/>
          <w:szCs w:val="20"/>
        </w:rPr>
      </w:pPr>
      <w:r w:rsidRPr="00B76924">
        <w:rPr>
          <w:rFonts w:ascii="Ubuntu" w:eastAsia="Ubuntu" w:hAnsi="Ubuntu" w:cs="Ubuntu"/>
          <w:sz w:val="20"/>
          <w:szCs w:val="20"/>
        </w:rPr>
        <w:t>1</w:t>
      </w:r>
      <w:r w:rsidR="00973829">
        <w:rPr>
          <w:rFonts w:ascii="Ubuntu" w:eastAsia="Ubuntu" w:hAnsi="Ubuntu" w:cs="Ubuntu"/>
          <w:sz w:val="20"/>
          <w:szCs w:val="20"/>
        </w:rPr>
        <w:t>4</w:t>
      </w:r>
      <w:r w:rsidRPr="00B76924">
        <w:rPr>
          <w:rFonts w:ascii="Ubuntu" w:eastAsia="Ubuntu" w:hAnsi="Ubuntu" w:cs="Ubuntu"/>
          <w:sz w:val="20"/>
          <w:szCs w:val="20"/>
        </w:rPr>
        <w:t>.2. The Data Processor further guarantees that it will assist the Data Controller in complying with the Data Controller's obligations under applicable Data Protection legislation, including in relation to Article 35 (Impact analyzes regarding data protection) and Article 36 (Prior consultation) of the Ordinance on Data Protection.</w:t>
      </w:r>
    </w:p>
    <w:p w14:paraId="7680C21B" w14:textId="7B5CD9C1" w:rsidR="00973829" w:rsidRPr="00B76924" w:rsidRDefault="00B76924" w:rsidP="00B76924">
      <w:pPr>
        <w:spacing w:before="120"/>
        <w:rPr>
          <w:rFonts w:ascii="Ubuntu" w:eastAsia="Ubuntu" w:hAnsi="Ubuntu" w:cs="Ubuntu"/>
          <w:sz w:val="20"/>
          <w:szCs w:val="20"/>
        </w:rPr>
      </w:pPr>
      <w:r w:rsidRPr="00B76924">
        <w:rPr>
          <w:rFonts w:ascii="Ubuntu" w:eastAsia="Ubuntu" w:hAnsi="Ubuntu" w:cs="Ubuntu"/>
          <w:sz w:val="20"/>
          <w:szCs w:val="20"/>
        </w:rPr>
        <w:t>1</w:t>
      </w:r>
      <w:r w:rsidR="00973829">
        <w:rPr>
          <w:rFonts w:ascii="Ubuntu" w:eastAsia="Ubuntu" w:hAnsi="Ubuntu" w:cs="Ubuntu"/>
          <w:sz w:val="20"/>
          <w:szCs w:val="20"/>
        </w:rPr>
        <w:t>4</w:t>
      </w:r>
      <w:r w:rsidRPr="00B76924">
        <w:rPr>
          <w:rFonts w:ascii="Ubuntu" w:eastAsia="Ubuntu" w:hAnsi="Ubuntu" w:cs="Ubuntu"/>
          <w:sz w:val="20"/>
          <w:szCs w:val="20"/>
        </w:rPr>
        <w:t>.3. The data processor must, and must ensure that its sub-data processors, cooperate in an open and constructive manner with the Data Controller, the Data Controller's external auditors and the supervisory authorities, including by</w:t>
      </w:r>
    </w:p>
    <w:p w14:paraId="4C01BE42" w14:textId="77777777" w:rsidR="00B76924" w:rsidRPr="00B76924" w:rsidRDefault="00B76924" w:rsidP="00973829">
      <w:pPr>
        <w:spacing w:before="120"/>
        <w:ind w:left="720"/>
        <w:rPr>
          <w:rFonts w:ascii="Ubuntu" w:eastAsia="Ubuntu" w:hAnsi="Ubuntu" w:cs="Ubuntu"/>
          <w:sz w:val="20"/>
          <w:szCs w:val="20"/>
        </w:rPr>
      </w:pPr>
      <w:r w:rsidRPr="00B76924">
        <w:rPr>
          <w:rFonts w:ascii="Ubuntu" w:eastAsia="Ubuntu" w:hAnsi="Ubuntu" w:cs="Ubuntu"/>
          <w:sz w:val="20"/>
          <w:szCs w:val="20"/>
        </w:rPr>
        <w:t>a) to make all information regarding the delivery of the Services available to the Data Controller and any supervisory authority and/or the Data Controller's external auditors, if this is necessary for the performance of their tasks; and</w:t>
      </w:r>
    </w:p>
    <w:p w14:paraId="31E971BF" w14:textId="55C86EC2" w:rsidR="00B76924" w:rsidRPr="00B76924" w:rsidRDefault="00B76924" w:rsidP="00973829">
      <w:pPr>
        <w:spacing w:before="120"/>
        <w:ind w:left="720"/>
        <w:rPr>
          <w:rFonts w:ascii="Ubuntu" w:eastAsia="Ubuntu" w:hAnsi="Ubuntu" w:cs="Ubuntu"/>
          <w:sz w:val="20"/>
          <w:szCs w:val="20"/>
        </w:rPr>
      </w:pPr>
      <w:r w:rsidRPr="00B76924">
        <w:rPr>
          <w:rFonts w:ascii="Ubuntu" w:eastAsia="Ubuntu" w:hAnsi="Ubuntu" w:cs="Ubuntu"/>
          <w:sz w:val="20"/>
          <w:szCs w:val="20"/>
        </w:rPr>
        <w:t>b) to grant access to any supervisory authority that is entitled by law to access the facilities of the Data Controller or the facilities of the Data Controller's suppliers to such facilities.</w:t>
      </w:r>
    </w:p>
    <w:p w14:paraId="6B3D5118" w14:textId="77777777" w:rsidR="00D508EB" w:rsidRDefault="00D508EB">
      <w:pPr>
        <w:spacing w:before="120"/>
        <w:jc w:val="left"/>
        <w:rPr>
          <w:rFonts w:ascii="Ubuntu" w:eastAsia="Ubuntu" w:hAnsi="Ubuntu" w:cs="Ubuntu"/>
          <w:sz w:val="20"/>
          <w:szCs w:val="20"/>
        </w:rPr>
      </w:pPr>
    </w:p>
    <w:p w14:paraId="2A5D07B9" w14:textId="77777777" w:rsidR="00D508EB" w:rsidRDefault="00D508EB">
      <w:pPr>
        <w:spacing w:before="120"/>
        <w:jc w:val="left"/>
        <w:rPr>
          <w:rFonts w:ascii="Ubuntu" w:eastAsia="Ubuntu" w:hAnsi="Ubuntu" w:cs="Ubuntu"/>
          <w:sz w:val="20"/>
          <w:szCs w:val="20"/>
        </w:rPr>
      </w:pPr>
    </w:p>
    <w:p w14:paraId="378A0A45" w14:textId="0BB916A3" w:rsidR="00D508EB" w:rsidRPr="00973829" w:rsidRDefault="005C7717">
      <w:pPr>
        <w:pStyle w:val="Heading1"/>
        <w:spacing w:before="120"/>
        <w:rPr>
          <w:rFonts w:ascii="Ubuntu" w:eastAsia="Ubuntu" w:hAnsi="Ubuntu" w:cs="Ubuntu"/>
          <w:sz w:val="24"/>
          <w:szCs w:val="24"/>
          <w:u w:val="single"/>
        </w:rPr>
      </w:pPr>
      <w:bookmarkStart w:id="6" w:name="_ov6gw76ogu02" w:colFirst="0" w:colLast="0"/>
      <w:bookmarkStart w:id="7" w:name="_81ul2btqre8o" w:colFirst="0" w:colLast="0"/>
      <w:bookmarkEnd w:id="6"/>
      <w:bookmarkEnd w:id="7"/>
      <w:r>
        <w:rPr>
          <w:rFonts w:ascii="Ubuntu" w:eastAsia="Ubuntu" w:hAnsi="Ubuntu" w:cs="Ubuntu"/>
          <w:sz w:val="24"/>
          <w:szCs w:val="24"/>
          <w:u w:val="single"/>
        </w:rPr>
        <w:lastRenderedPageBreak/>
        <w:t xml:space="preserve">Appendix A - Data subjects, Types of personal data, Purpose, Nature, Duration </w:t>
      </w:r>
      <w:bookmarkStart w:id="8" w:name="_r6vwhy2h7dvg" w:colFirst="0" w:colLast="0"/>
      <w:bookmarkEnd w:id="8"/>
    </w:p>
    <w:p w14:paraId="45B8D1EE" w14:textId="77777777" w:rsidR="00D508EB" w:rsidRDefault="005C7717">
      <w:pPr>
        <w:widowControl/>
        <w:spacing w:line="276" w:lineRule="auto"/>
        <w:rPr>
          <w:rFonts w:ascii="Ubuntu" w:eastAsia="Ubuntu" w:hAnsi="Ubuntu" w:cs="Ubuntu"/>
          <w:b/>
          <w:sz w:val="20"/>
          <w:szCs w:val="20"/>
          <w:u w:val="single"/>
        </w:rPr>
      </w:pPr>
      <w:r>
        <w:rPr>
          <w:rFonts w:ascii="Ubuntu" w:eastAsia="Ubuntu" w:hAnsi="Ubuntu" w:cs="Ubuntu"/>
          <w:b/>
          <w:sz w:val="20"/>
          <w:szCs w:val="20"/>
          <w:u w:val="single"/>
        </w:rPr>
        <w:t>A.1 Categories of Data Subjects</w:t>
      </w:r>
    </w:p>
    <w:p w14:paraId="5E5A81A2" w14:textId="77777777" w:rsidR="00D508EB" w:rsidRPr="001024BB" w:rsidRDefault="005C7717" w:rsidP="001024BB">
      <w:pPr>
        <w:pStyle w:val="ListParagraph"/>
        <w:numPr>
          <w:ilvl w:val="0"/>
          <w:numId w:val="5"/>
        </w:numPr>
        <w:spacing w:before="120"/>
        <w:rPr>
          <w:rFonts w:ascii="Ubuntu" w:eastAsia="Ubuntu" w:hAnsi="Ubuntu" w:cs="Ubuntu"/>
          <w:sz w:val="20"/>
          <w:szCs w:val="20"/>
        </w:rPr>
      </w:pPr>
      <w:r w:rsidRPr="001024BB">
        <w:rPr>
          <w:rFonts w:ascii="Ubuntu" w:eastAsia="Ubuntu" w:hAnsi="Ubuntu" w:cs="Ubuntu"/>
          <w:sz w:val="20"/>
          <w:szCs w:val="20"/>
        </w:rPr>
        <w:t>customer end users</w:t>
      </w:r>
    </w:p>
    <w:p w14:paraId="512C0C73" w14:textId="77777777" w:rsidR="00D508EB" w:rsidRPr="001024BB" w:rsidRDefault="005C7717" w:rsidP="001024BB">
      <w:pPr>
        <w:pStyle w:val="ListParagraph"/>
        <w:numPr>
          <w:ilvl w:val="0"/>
          <w:numId w:val="5"/>
        </w:numPr>
        <w:spacing w:before="120"/>
        <w:rPr>
          <w:rFonts w:ascii="Ubuntu" w:eastAsia="Ubuntu" w:hAnsi="Ubuntu" w:cs="Ubuntu"/>
          <w:sz w:val="20"/>
          <w:szCs w:val="20"/>
        </w:rPr>
      </w:pPr>
      <w:r w:rsidRPr="001024BB">
        <w:rPr>
          <w:rFonts w:ascii="Ubuntu" w:eastAsia="Ubuntu" w:hAnsi="Ubuntu" w:cs="Ubuntu"/>
          <w:sz w:val="20"/>
          <w:szCs w:val="20"/>
        </w:rPr>
        <w:t>customer employees</w:t>
      </w:r>
    </w:p>
    <w:p w14:paraId="21E6877F" w14:textId="77777777" w:rsidR="00D508EB" w:rsidRPr="001024BB" w:rsidRDefault="005C7717" w:rsidP="001024BB">
      <w:pPr>
        <w:pStyle w:val="ListParagraph"/>
        <w:numPr>
          <w:ilvl w:val="0"/>
          <w:numId w:val="5"/>
        </w:numPr>
        <w:spacing w:before="120"/>
        <w:rPr>
          <w:rFonts w:ascii="Ubuntu" w:eastAsia="Ubuntu" w:hAnsi="Ubuntu" w:cs="Ubuntu"/>
          <w:sz w:val="20"/>
          <w:szCs w:val="20"/>
        </w:rPr>
      </w:pPr>
      <w:r w:rsidRPr="001024BB">
        <w:rPr>
          <w:rFonts w:ascii="Ubuntu" w:eastAsia="Ubuntu" w:hAnsi="Ubuntu" w:cs="Ubuntu"/>
          <w:sz w:val="20"/>
          <w:szCs w:val="20"/>
        </w:rPr>
        <w:t>customer contact persons</w:t>
      </w:r>
    </w:p>
    <w:p w14:paraId="58B65EE5" w14:textId="77777777" w:rsidR="00D508EB" w:rsidRDefault="00D508EB">
      <w:pPr>
        <w:widowControl/>
        <w:spacing w:line="276" w:lineRule="auto"/>
        <w:rPr>
          <w:rFonts w:ascii="Ubuntu" w:eastAsia="Ubuntu" w:hAnsi="Ubuntu" w:cs="Ubuntu"/>
          <w:sz w:val="20"/>
          <w:szCs w:val="20"/>
        </w:rPr>
      </w:pPr>
    </w:p>
    <w:p w14:paraId="67634A6F" w14:textId="77777777" w:rsidR="00D508EB" w:rsidRDefault="005C7717">
      <w:pPr>
        <w:widowControl/>
        <w:spacing w:line="276" w:lineRule="auto"/>
        <w:rPr>
          <w:rFonts w:ascii="Ubuntu" w:eastAsia="Ubuntu" w:hAnsi="Ubuntu" w:cs="Ubuntu"/>
          <w:b/>
          <w:sz w:val="20"/>
          <w:szCs w:val="20"/>
          <w:u w:val="single"/>
        </w:rPr>
      </w:pPr>
      <w:r>
        <w:rPr>
          <w:rFonts w:ascii="Ubuntu" w:eastAsia="Ubuntu" w:hAnsi="Ubuntu" w:cs="Ubuntu"/>
          <w:b/>
          <w:sz w:val="20"/>
          <w:szCs w:val="20"/>
          <w:u w:val="single"/>
        </w:rPr>
        <w:t>A.2 Categories of Personal Data</w:t>
      </w:r>
    </w:p>
    <w:p w14:paraId="672B7CF5" w14:textId="6A7F4128" w:rsidR="00D508EB" w:rsidRPr="001024BB" w:rsidRDefault="005C7717" w:rsidP="001024BB">
      <w:pPr>
        <w:pStyle w:val="ListParagraph"/>
        <w:numPr>
          <w:ilvl w:val="0"/>
          <w:numId w:val="5"/>
        </w:numPr>
        <w:spacing w:before="120"/>
        <w:rPr>
          <w:rFonts w:ascii="Ubuntu" w:eastAsia="Ubuntu" w:hAnsi="Ubuntu" w:cs="Ubuntu"/>
          <w:sz w:val="20"/>
          <w:szCs w:val="20"/>
        </w:rPr>
      </w:pPr>
      <w:r w:rsidRPr="001024BB">
        <w:rPr>
          <w:rFonts w:ascii="Ubuntu" w:eastAsia="Ubuntu" w:hAnsi="Ubuntu" w:cs="Ubuntu"/>
          <w:sz w:val="20"/>
          <w:szCs w:val="20"/>
        </w:rPr>
        <w:t>contact information such as name, phone, address,</w:t>
      </w:r>
      <w:r w:rsidR="001024BB">
        <w:rPr>
          <w:rFonts w:ascii="Ubuntu" w:eastAsia="Ubuntu" w:hAnsi="Ubuntu" w:cs="Ubuntu"/>
          <w:sz w:val="20"/>
          <w:szCs w:val="20"/>
        </w:rPr>
        <w:t xml:space="preserve"> </w:t>
      </w:r>
      <w:r w:rsidR="001024BB" w:rsidRPr="001024BB">
        <w:rPr>
          <w:rFonts w:ascii="Ubuntu" w:eastAsia="Ubuntu" w:hAnsi="Ubuntu" w:cs="Ubuntu"/>
          <w:sz w:val="20"/>
          <w:szCs w:val="20"/>
        </w:rPr>
        <w:t>e</w:t>
      </w:r>
      <w:r w:rsidR="001024BB">
        <w:rPr>
          <w:rFonts w:ascii="Ubuntu" w:eastAsia="Ubuntu" w:hAnsi="Ubuntu" w:cs="Ubuntu"/>
          <w:sz w:val="20"/>
          <w:szCs w:val="20"/>
        </w:rPr>
        <w:t>-</w:t>
      </w:r>
      <w:r w:rsidR="001024BB" w:rsidRPr="001024BB">
        <w:rPr>
          <w:rFonts w:ascii="Ubuntu" w:eastAsia="Ubuntu" w:hAnsi="Ubuntu" w:cs="Ubuntu"/>
          <w:sz w:val="20"/>
          <w:szCs w:val="20"/>
        </w:rPr>
        <w:t>mail.</w:t>
      </w:r>
    </w:p>
    <w:p w14:paraId="1BB9A5C3" w14:textId="09F72A7A" w:rsidR="00D508EB" w:rsidRPr="001024BB" w:rsidRDefault="001024BB" w:rsidP="001024BB">
      <w:pPr>
        <w:pStyle w:val="ListParagraph"/>
        <w:numPr>
          <w:ilvl w:val="0"/>
          <w:numId w:val="5"/>
        </w:numPr>
        <w:spacing w:before="120"/>
        <w:rPr>
          <w:rFonts w:ascii="Ubuntu" w:eastAsia="Ubuntu" w:hAnsi="Ubuntu" w:cs="Ubuntu"/>
          <w:sz w:val="20"/>
          <w:szCs w:val="20"/>
        </w:rPr>
      </w:pPr>
      <w:r w:rsidRPr="001024BB">
        <w:rPr>
          <w:rFonts w:ascii="Ubuntu" w:eastAsia="Ubuntu" w:hAnsi="Ubuntu" w:cs="Ubuntu"/>
          <w:sz w:val="20"/>
          <w:szCs w:val="20"/>
        </w:rPr>
        <w:t xml:space="preserve">In accordance with AML </w:t>
      </w:r>
      <w:proofErr w:type="spellStart"/>
      <w:r w:rsidRPr="001024BB">
        <w:rPr>
          <w:rFonts w:ascii="Ubuntu" w:eastAsia="Ubuntu" w:hAnsi="Ubuntu" w:cs="Ubuntu"/>
          <w:sz w:val="20"/>
          <w:szCs w:val="20"/>
        </w:rPr>
        <w:t>pictureID</w:t>
      </w:r>
      <w:proofErr w:type="spellEnd"/>
      <w:r w:rsidRPr="001024BB">
        <w:rPr>
          <w:rFonts w:ascii="Ubuntu" w:eastAsia="Ubuntu" w:hAnsi="Ubuntu" w:cs="Ubuntu"/>
          <w:sz w:val="20"/>
          <w:szCs w:val="20"/>
        </w:rPr>
        <w:t xml:space="preserve"> and </w:t>
      </w:r>
      <w:proofErr w:type="spellStart"/>
      <w:r w:rsidRPr="001024BB">
        <w:rPr>
          <w:rFonts w:ascii="Ubuntu" w:eastAsia="Ubuntu" w:hAnsi="Ubuntu" w:cs="Ubuntu"/>
          <w:sz w:val="20"/>
          <w:szCs w:val="20"/>
        </w:rPr>
        <w:t>AddressID</w:t>
      </w:r>
      <w:proofErr w:type="spellEnd"/>
      <w:r w:rsidRPr="001024BB">
        <w:rPr>
          <w:rFonts w:ascii="Ubuntu" w:eastAsia="Ubuntu" w:hAnsi="Ubuntu" w:cs="Ubuntu"/>
          <w:sz w:val="20"/>
          <w:szCs w:val="20"/>
        </w:rPr>
        <w:t xml:space="preserve"> is viewed</w:t>
      </w:r>
      <w:r>
        <w:rPr>
          <w:rFonts w:ascii="Ubuntu" w:eastAsia="Ubuntu" w:hAnsi="Ubuntu" w:cs="Ubuntu"/>
          <w:sz w:val="20"/>
          <w:szCs w:val="20"/>
        </w:rPr>
        <w:t>.</w:t>
      </w:r>
      <w:r w:rsidRPr="001024BB">
        <w:rPr>
          <w:rFonts w:ascii="Ubuntu" w:eastAsia="Ubuntu" w:hAnsi="Ubuntu" w:cs="Ubuntu"/>
          <w:sz w:val="20"/>
          <w:szCs w:val="20"/>
        </w:rPr>
        <w:t xml:space="preserve"> The mentioned are only stored encrypted until the time </w:t>
      </w:r>
      <w:proofErr w:type="spellStart"/>
      <w:r w:rsidRPr="001024BB">
        <w:rPr>
          <w:rFonts w:ascii="Ubuntu" w:eastAsia="Ubuntu" w:hAnsi="Ubuntu" w:cs="Ubuntu"/>
          <w:sz w:val="20"/>
          <w:szCs w:val="20"/>
        </w:rPr>
        <w:t>af</w:t>
      </w:r>
      <w:proofErr w:type="spellEnd"/>
      <w:r w:rsidRPr="001024BB">
        <w:rPr>
          <w:rFonts w:ascii="Ubuntu" w:eastAsia="Ubuntu" w:hAnsi="Ubuntu" w:cs="Ubuntu"/>
          <w:sz w:val="20"/>
          <w:szCs w:val="20"/>
        </w:rPr>
        <w:t xml:space="preserve"> activation of agreement.</w:t>
      </w:r>
    </w:p>
    <w:p w14:paraId="3C18D9B8" w14:textId="77777777" w:rsidR="00D508EB" w:rsidRDefault="00D508EB">
      <w:pPr>
        <w:widowControl/>
        <w:spacing w:line="276" w:lineRule="auto"/>
        <w:ind w:left="720"/>
        <w:rPr>
          <w:rFonts w:ascii="Ubuntu" w:eastAsia="Ubuntu" w:hAnsi="Ubuntu" w:cs="Ubuntu"/>
          <w:b/>
          <w:sz w:val="20"/>
          <w:szCs w:val="20"/>
          <w:highlight w:val="yellow"/>
        </w:rPr>
      </w:pPr>
    </w:p>
    <w:p w14:paraId="2065444F" w14:textId="77777777" w:rsidR="00D508EB" w:rsidRDefault="005C7717">
      <w:pPr>
        <w:widowControl/>
        <w:spacing w:line="276" w:lineRule="auto"/>
        <w:rPr>
          <w:rFonts w:ascii="Ubuntu" w:eastAsia="Ubuntu" w:hAnsi="Ubuntu" w:cs="Ubuntu"/>
          <w:b/>
          <w:i/>
          <w:sz w:val="20"/>
          <w:szCs w:val="20"/>
        </w:rPr>
      </w:pPr>
      <w:r>
        <w:rPr>
          <w:rFonts w:ascii="Ubuntu" w:eastAsia="Ubuntu" w:hAnsi="Ubuntu" w:cs="Ubuntu"/>
          <w:b/>
          <w:sz w:val="20"/>
          <w:szCs w:val="20"/>
          <w:u w:val="single"/>
        </w:rPr>
        <w:t xml:space="preserve">A.3 Special categories of Personal Data (Sensitive Personal Data) </w:t>
      </w:r>
      <w:r>
        <w:rPr>
          <w:rFonts w:ascii="Ubuntu" w:eastAsia="Ubuntu" w:hAnsi="Ubuntu" w:cs="Ubuntu"/>
          <w:b/>
          <w:i/>
          <w:sz w:val="20"/>
          <w:szCs w:val="20"/>
        </w:rPr>
        <w:t xml:space="preserve"> </w:t>
      </w:r>
    </w:p>
    <w:p w14:paraId="5E24331D" w14:textId="7737520F" w:rsidR="00D508EB" w:rsidRDefault="001024BB">
      <w:pPr>
        <w:spacing w:before="120"/>
        <w:rPr>
          <w:rFonts w:ascii="Ubuntu" w:eastAsia="Ubuntu" w:hAnsi="Ubuntu" w:cs="Ubuntu"/>
          <w:sz w:val="20"/>
          <w:szCs w:val="20"/>
        </w:rPr>
      </w:pPr>
      <w:r>
        <w:rPr>
          <w:rFonts w:ascii="Ubuntu" w:eastAsia="Ubuntu" w:hAnsi="Ubuntu" w:cs="Ubuntu"/>
          <w:sz w:val="20"/>
          <w:szCs w:val="20"/>
        </w:rPr>
        <w:t>Non</w:t>
      </w:r>
      <w:r w:rsidR="00390CF2">
        <w:rPr>
          <w:rFonts w:ascii="Ubuntu" w:eastAsia="Ubuntu" w:hAnsi="Ubuntu" w:cs="Ubuntu"/>
          <w:sz w:val="20"/>
          <w:szCs w:val="20"/>
        </w:rPr>
        <w:t>e</w:t>
      </w:r>
      <w:r>
        <w:rPr>
          <w:rFonts w:ascii="Ubuntu" w:eastAsia="Ubuntu" w:hAnsi="Ubuntu" w:cs="Ubuntu"/>
          <w:sz w:val="20"/>
          <w:szCs w:val="20"/>
        </w:rPr>
        <w:t xml:space="preserve"> of following t</w:t>
      </w:r>
      <w:r w:rsidR="005C7717">
        <w:rPr>
          <w:rFonts w:ascii="Ubuntu" w:eastAsia="Ubuntu" w:hAnsi="Ubuntu" w:cs="Ubuntu"/>
          <w:sz w:val="20"/>
          <w:szCs w:val="20"/>
        </w:rPr>
        <w:t xml:space="preserve">ypes of Sensitive Personal Data </w:t>
      </w:r>
      <w:r>
        <w:rPr>
          <w:rFonts w:ascii="Ubuntu" w:eastAsia="Ubuntu" w:hAnsi="Ubuntu" w:cs="Ubuntu"/>
          <w:sz w:val="20"/>
          <w:szCs w:val="20"/>
        </w:rPr>
        <w:t>is handled.</w:t>
      </w:r>
    </w:p>
    <w:p w14:paraId="34730DB5" w14:textId="77777777" w:rsidR="001024BB" w:rsidRDefault="001024BB">
      <w:pPr>
        <w:spacing w:before="120"/>
        <w:rPr>
          <w:rFonts w:ascii="Ubuntu" w:eastAsia="Ubuntu" w:hAnsi="Ubuntu" w:cs="Ubuntu"/>
          <w:sz w:val="20"/>
          <w:szCs w:val="20"/>
        </w:rPr>
      </w:pPr>
    </w:p>
    <w:tbl>
      <w:tblPr>
        <w:tblStyle w:val="a4"/>
        <w:tblW w:w="67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tblGrid>
      <w:tr w:rsidR="001024BB" w14:paraId="344C392F" w14:textId="77777777" w:rsidTr="001024BB">
        <w:tc>
          <w:tcPr>
            <w:tcW w:w="6795" w:type="dxa"/>
            <w:tcMar>
              <w:top w:w="100" w:type="dxa"/>
              <w:left w:w="100" w:type="dxa"/>
              <w:bottom w:w="100" w:type="dxa"/>
              <w:right w:w="100" w:type="dxa"/>
            </w:tcMar>
          </w:tcPr>
          <w:p w14:paraId="18AF2669" w14:textId="77777777" w:rsidR="001024BB" w:rsidRPr="001024BB" w:rsidRDefault="001024BB" w:rsidP="001024BB">
            <w:pPr>
              <w:spacing w:before="120"/>
              <w:rPr>
                <w:rFonts w:ascii="Ubuntu" w:eastAsia="Ubuntu" w:hAnsi="Ubuntu" w:cs="Ubuntu"/>
                <w:sz w:val="20"/>
                <w:szCs w:val="20"/>
              </w:rPr>
            </w:pPr>
            <w:r w:rsidRPr="001024BB">
              <w:rPr>
                <w:rFonts w:ascii="Ubuntu" w:eastAsia="Ubuntu" w:hAnsi="Ubuntu" w:cs="Ubuntu"/>
                <w:sz w:val="20"/>
                <w:szCs w:val="20"/>
              </w:rPr>
              <w:t xml:space="preserve">racial or ethnic origin, or political, </w:t>
            </w:r>
            <w:proofErr w:type="gramStart"/>
            <w:r w:rsidRPr="001024BB">
              <w:rPr>
                <w:rFonts w:ascii="Ubuntu" w:eastAsia="Ubuntu" w:hAnsi="Ubuntu" w:cs="Ubuntu"/>
                <w:sz w:val="20"/>
                <w:szCs w:val="20"/>
              </w:rPr>
              <w:t>philosophical</w:t>
            </w:r>
            <w:proofErr w:type="gramEnd"/>
            <w:r w:rsidRPr="001024BB">
              <w:rPr>
                <w:rFonts w:ascii="Ubuntu" w:eastAsia="Ubuntu" w:hAnsi="Ubuntu" w:cs="Ubuntu"/>
                <w:sz w:val="20"/>
                <w:szCs w:val="20"/>
              </w:rPr>
              <w:t xml:space="preserve"> or religious beliefs,</w:t>
            </w:r>
          </w:p>
        </w:tc>
      </w:tr>
      <w:tr w:rsidR="001024BB" w14:paraId="378638DC" w14:textId="77777777" w:rsidTr="001024BB">
        <w:tc>
          <w:tcPr>
            <w:tcW w:w="6795" w:type="dxa"/>
            <w:tcMar>
              <w:top w:w="100" w:type="dxa"/>
              <w:left w:w="100" w:type="dxa"/>
              <w:bottom w:w="100" w:type="dxa"/>
              <w:right w:w="100" w:type="dxa"/>
            </w:tcMar>
          </w:tcPr>
          <w:p w14:paraId="6B3A8694" w14:textId="77777777" w:rsidR="001024BB" w:rsidRPr="001024BB" w:rsidRDefault="001024BB" w:rsidP="001024BB">
            <w:pPr>
              <w:spacing w:before="120"/>
              <w:rPr>
                <w:rFonts w:ascii="Ubuntu" w:eastAsia="Ubuntu" w:hAnsi="Ubuntu" w:cs="Ubuntu"/>
                <w:sz w:val="20"/>
                <w:szCs w:val="20"/>
              </w:rPr>
            </w:pPr>
            <w:r w:rsidRPr="001024BB">
              <w:rPr>
                <w:rFonts w:ascii="Ubuntu" w:eastAsia="Ubuntu" w:hAnsi="Ubuntu" w:cs="Ubuntu"/>
                <w:sz w:val="20"/>
                <w:szCs w:val="20"/>
              </w:rPr>
              <w:t>health information,</w:t>
            </w:r>
          </w:p>
        </w:tc>
      </w:tr>
      <w:tr w:rsidR="001024BB" w14:paraId="0471BD72" w14:textId="77777777" w:rsidTr="001024BB">
        <w:tc>
          <w:tcPr>
            <w:tcW w:w="6795" w:type="dxa"/>
            <w:tcMar>
              <w:top w:w="100" w:type="dxa"/>
              <w:left w:w="100" w:type="dxa"/>
              <w:bottom w:w="100" w:type="dxa"/>
              <w:right w:w="100" w:type="dxa"/>
            </w:tcMar>
          </w:tcPr>
          <w:p w14:paraId="33400F89" w14:textId="77777777" w:rsidR="001024BB" w:rsidRPr="001024BB" w:rsidRDefault="001024BB" w:rsidP="001024BB">
            <w:pPr>
              <w:spacing w:before="120"/>
              <w:rPr>
                <w:rFonts w:ascii="Ubuntu" w:eastAsia="Ubuntu" w:hAnsi="Ubuntu" w:cs="Ubuntu"/>
                <w:sz w:val="20"/>
                <w:szCs w:val="20"/>
              </w:rPr>
            </w:pPr>
            <w:r w:rsidRPr="001024BB">
              <w:rPr>
                <w:rFonts w:ascii="Ubuntu" w:eastAsia="Ubuntu" w:hAnsi="Ubuntu" w:cs="Ubuntu"/>
                <w:sz w:val="20"/>
                <w:szCs w:val="20"/>
              </w:rPr>
              <w:t>sexual orientation,</w:t>
            </w:r>
          </w:p>
        </w:tc>
      </w:tr>
      <w:tr w:rsidR="001024BB" w14:paraId="58285C51" w14:textId="77777777" w:rsidTr="001024BB">
        <w:tc>
          <w:tcPr>
            <w:tcW w:w="6795" w:type="dxa"/>
            <w:tcMar>
              <w:top w:w="100" w:type="dxa"/>
              <w:left w:w="100" w:type="dxa"/>
              <w:bottom w:w="100" w:type="dxa"/>
              <w:right w:w="100" w:type="dxa"/>
            </w:tcMar>
          </w:tcPr>
          <w:p w14:paraId="1A7D68C0" w14:textId="77777777" w:rsidR="001024BB" w:rsidRPr="001024BB" w:rsidRDefault="001024BB" w:rsidP="001024BB">
            <w:pPr>
              <w:spacing w:before="120"/>
              <w:rPr>
                <w:rFonts w:ascii="Ubuntu" w:eastAsia="Ubuntu" w:hAnsi="Ubuntu" w:cs="Ubuntu"/>
                <w:sz w:val="20"/>
                <w:szCs w:val="20"/>
              </w:rPr>
            </w:pPr>
            <w:r w:rsidRPr="001024BB">
              <w:rPr>
                <w:rFonts w:ascii="Ubuntu" w:eastAsia="Ubuntu" w:hAnsi="Ubuntu" w:cs="Ubuntu"/>
                <w:sz w:val="20"/>
                <w:szCs w:val="20"/>
              </w:rPr>
              <w:t>trade union membership</w:t>
            </w:r>
          </w:p>
        </w:tc>
      </w:tr>
      <w:tr w:rsidR="001024BB" w14:paraId="6CE7787D" w14:textId="77777777" w:rsidTr="001024BB">
        <w:tc>
          <w:tcPr>
            <w:tcW w:w="6795" w:type="dxa"/>
            <w:tcMar>
              <w:top w:w="100" w:type="dxa"/>
              <w:left w:w="100" w:type="dxa"/>
              <w:bottom w:w="100" w:type="dxa"/>
              <w:right w:w="100" w:type="dxa"/>
            </w:tcMar>
          </w:tcPr>
          <w:p w14:paraId="1F6A62D3" w14:textId="77777777" w:rsidR="001024BB" w:rsidRPr="001024BB" w:rsidRDefault="001024BB" w:rsidP="001024BB">
            <w:pPr>
              <w:spacing w:before="120"/>
              <w:rPr>
                <w:rFonts w:ascii="Ubuntu" w:eastAsia="Ubuntu" w:hAnsi="Ubuntu" w:cs="Ubuntu"/>
                <w:sz w:val="20"/>
                <w:szCs w:val="20"/>
              </w:rPr>
            </w:pPr>
            <w:r w:rsidRPr="001024BB">
              <w:rPr>
                <w:rFonts w:ascii="Ubuntu" w:eastAsia="Ubuntu" w:hAnsi="Ubuntu" w:cs="Ubuntu"/>
                <w:sz w:val="20"/>
                <w:szCs w:val="20"/>
              </w:rPr>
              <w:t>genetic or biometric data</w:t>
            </w:r>
          </w:p>
        </w:tc>
      </w:tr>
    </w:tbl>
    <w:p w14:paraId="0706417C" w14:textId="77777777" w:rsidR="00D508EB" w:rsidRDefault="00D508EB">
      <w:pPr>
        <w:widowControl/>
        <w:spacing w:line="276" w:lineRule="auto"/>
        <w:rPr>
          <w:rFonts w:ascii="Ubuntu" w:eastAsia="Ubuntu" w:hAnsi="Ubuntu" w:cs="Ubuntu"/>
          <w:sz w:val="20"/>
          <w:szCs w:val="20"/>
          <w:highlight w:val="yellow"/>
        </w:rPr>
      </w:pPr>
    </w:p>
    <w:p w14:paraId="160ADF15" w14:textId="77777777" w:rsidR="00D508EB" w:rsidRDefault="005C7717">
      <w:pPr>
        <w:widowControl/>
        <w:spacing w:line="276" w:lineRule="auto"/>
        <w:rPr>
          <w:rFonts w:ascii="Ubuntu" w:eastAsia="Ubuntu" w:hAnsi="Ubuntu" w:cs="Ubuntu"/>
          <w:b/>
          <w:sz w:val="20"/>
          <w:szCs w:val="20"/>
          <w:u w:val="single"/>
        </w:rPr>
      </w:pPr>
      <w:r>
        <w:rPr>
          <w:rFonts w:ascii="Ubuntu" w:eastAsia="Ubuntu" w:hAnsi="Ubuntu" w:cs="Ubuntu"/>
          <w:b/>
          <w:sz w:val="20"/>
          <w:szCs w:val="20"/>
          <w:u w:val="single"/>
        </w:rPr>
        <w:t>A.4 Purpose of the processing</w:t>
      </w:r>
    </w:p>
    <w:p w14:paraId="218375C8" w14:textId="02394AF7" w:rsidR="00D508EB" w:rsidRDefault="005C7717" w:rsidP="00390CF2">
      <w:pPr>
        <w:widowControl/>
        <w:spacing w:line="276" w:lineRule="auto"/>
        <w:rPr>
          <w:rFonts w:ascii="Ubuntu" w:eastAsia="Ubuntu" w:hAnsi="Ubuntu" w:cs="Ubuntu"/>
          <w:i/>
          <w:sz w:val="20"/>
          <w:szCs w:val="20"/>
        </w:rPr>
      </w:pPr>
      <w:r>
        <w:rPr>
          <w:rFonts w:ascii="Ubuntu" w:eastAsia="Ubuntu" w:hAnsi="Ubuntu" w:cs="Ubuntu"/>
          <w:sz w:val="20"/>
          <w:szCs w:val="20"/>
        </w:rPr>
        <w:t>The purpose of the data processor’s processing of personal data on behalf of the data controller is</w:t>
      </w:r>
      <w:r w:rsidR="00390CF2">
        <w:rPr>
          <w:rFonts w:ascii="Ubuntu" w:eastAsia="Ubuntu" w:hAnsi="Ubuntu" w:cs="Ubuntu"/>
          <w:sz w:val="20"/>
          <w:szCs w:val="20"/>
        </w:rPr>
        <w:t xml:space="preserve"> to deliver a payment solution. Payment card information is handled encrypted from the card holder to the card issuer, and thus not accessible for 3</w:t>
      </w:r>
      <w:r w:rsidR="00390CF2" w:rsidRPr="00390CF2">
        <w:rPr>
          <w:rFonts w:ascii="Ubuntu" w:eastAsia="Ubuntu" w:hAnsi="Ubuntu" w:cs="Ubuntu"/>
          <w:sz w:val="20"/>
          <w:szCs w:val="20"/>
          <w:vertAlign w:val="superscript"/>
        </w:rPr>
        <w:t>rd</w:t>
      </w:r>
      <w:r w:rsidR="00390CF2">
        <w:rPr>
          <w:rFonts w:ascii="Ubuntu" w:eastAsia="Ubuntu" w:hAnsi="Ubuntu" w:cs="Ubuntu"/>
          <w:sz w:val="20"/>
          <w:szCs w:val="20"/>
        </w:rPr>
        <w:t xml:space="preserve"> parties.</w:t>
      </w:r>
    </w:p>
    <w:p w14:paraId="6AFDA006" w14:textId="77777777" w:rsidR="00390CF2" w:rsidRDefault="00390CF2" w:rsidP="00390CF2">
      <w:pPr>
        <w:widowControl/>
        <w:spacing w:line="276" w:lineRule="auto"/>
        <w:rPr>
          <w:rFonts w:ascii="Ubuntu" w:eastAsia="Ubuntu" w:hAnsi="Ubuntu" w:cs="Ubuntu"/>
          <w:i/>
          <w:sz w:val="20"/>
          <w:szCs w:val="20"/>
        </w:rPr>
      </w:pPr>
    </w:p>
    <w:p w14:paraId="497B150A" w14:textId="77777777" w:rsidR="00D508EB" w:rsidRDefault="00D508EB">
      <w:pPr>
        <w:widowControl/>
        <w:spacing w:line="276" w:lineRule="auto"/>
        <w:rPr>
          <w:rFonts w:ascii="Ubuntu" w:eastAsia="Ubuntu" w:hAnsi="Ubuntu" w:cs="Ubuntu"/>
          <w:i/>
          <w:sz w:val="20"/>
          <w:szCs w:val="20"/>
          <w:highlight w:val="yellow"/>
        </w:rPr>
      </w:pPr>
    </w:p>
    <w:p w14:paraId="11E30D22" w14:textId="77777777" w:rsidR="00D508EB" w:rsidRDefault="00D508EB">
      <w:pPr>
        <w:widowControl/>
        <w:spacing w:line="276" w:lineRule="auto"/>
        <w:rPr>
          <w:rFonts w:ascii="Ubuntu" w:eastAsia="Ubuntu" w:hAnsi="Ubuntu" w:cs="Ubuntu"/>
          <w:b/>
          <w:sz w:val="20"/>
          <w:szCs w:val="20"/>
        </w:rPr>
      </w:pPr>
    </w:p>
    <w:p w14:paraId="4E7B856D" w14:textId="77777777" w:rsidR="00D508EB" w:rsidRDefault="00D508EB">
      <w:pPr>
        <w:widowControl/>
        <w:spacing w:line="276" w:lineRule="auto"/>
        <w:rPr>
          <w:rFonts w:ascii="Ubuntu" w:eastAsia="Ubuntu" w:hAnsi="Ubuntu" w:cs="Ubuntu"/>
          <w:b/>
          <w:sz w:val="20"/>
          <w:szCs w:val="20"/>
        </w:rPr>
      </w:pPr>
    </w:p>
    <w:p w14:paraId="73BA89A6" w14:textId="2A06F4A0" w:rsidR="00D508EB" w:rsidRDefault="00D508EB">
      <w:pPr>
        <w:widowControl/>
        <w:spacing w:line="276" w:lineRule="auto"/>
        <w:rPr>
          <w:rFonts w:ascii="Ubuntu" w:eastAsia="Ubuntu" w:hAnsi="Ubuntu" w:cs="Ubuntu"/>
          <w:b/>
          <w:sz w:val="20"/>
          <w:szCs w:val="20"/>
        </w:rPr>
      </w:pPr>
    </w:p>
    <w:p w14:paraId="67E3568B" w14:textId="177C0A16" w:rsidR="005E0FE9" w:rsidRDefault="005E0FE9">
      <w:pPr>
        <w:widowControl/>
        <w:spacing w:line="276" w:lineRule="auto"/>
        <w:rPr>
          <w:rFonts w:ascii="Ubuntu" w:eastAsia="Ubuntu" w:hAnsi="Ubuntu" w:cs="Ubuntu"/>
          <w:b/>
          <w:sz w:val="20"/>
          <w:szCs w:val="20"/>
        </w:rPr>
      </w:pPr>
    </w:p>
    <w:p w14:paraId="0C9B9D93" w14:textId="48F8D0FE" w:rsidR="005E0FE9" w:rsidRDefault="005E0FE9">
      <w:pPr>
        <w:widowControl/>
        <w:spacing w:line="276" w:lineRule="auto"/>
        <w:rPr>
          <w:rFonts w:ascii="Ubuntu" w:eastAsia="Ubuntu" w:hAnsi="Ubuntu" w:cs="Ubuntu"/>
          <w:b/>
          <w:sz w:val="20"/>
          <w:szCs w:val="20"/>
        </w:rPr>
      </w:pPr>
    </w:p>
    <w:p w14:paraId="0C7669C8" w14:textId="3FFE9FE5" w:rsidR="005E0FE9" w:rsidRDefault="005E0FE9">
      <w:pPr>
        <w:widowControl/>
        <w:spacing w:line="276" w:lineRule="auto"/>
        <w:rPr>
          <w:rFonts w:ascii="Ubuntu" w:eastAsia="Ubuntu" w:hAnsi="Ubuntu" w:cs="Ubuntu"/>
          <w:b/>
          <w:sz w:val="20"/>
          <w:szCs w:val="20"/>
        </w:rPr>
      </w:pPr>
    </w:p>
    <w:p w14:paraId="2648E5DD" w14:textId="55A728AC" w:rsidR="00303E95" w:rsidRDefault="00303E95">
      <w:pPr>
        <w:widowControl/>
        <w:spacing w:line="276" w:lineRule="auto"/>
        <w:rPr>
          <w:rFonts w:ascii="Ubuntu" w:eastAsia="Ubuntu" w:hAnsi="Ubuntu" w:cs="Ubuntu"/>
          <w:b/>
          <w:sz w:val="20"/>
          <w:szCs w:val="20"/>
        </w:rPr>
      </w:pPr>
    </w:p>
    <w:p w14:paraId="08D04314" w14:textId="38A9FBA8" w:rsidR="00303E95" w:rsidRDefault="00303E95">
      <w:pPr>
        <w:widowControl/>
        <w:spacing w:line="276" w:lineRule="auto"/>
        <w:rPr>
          <w:rFonts w:ascii="Ubuntu" w:eastAsia="Ubuntu" w:hAnsi="Ubuntu" w:cs="Ubuntu"/>
          <w:b/>
          <w:sz w:val="20"/>
          <w:szCs w:val="20"/>
        </w:rPr>
      </w:pPr>
    </w:p>
    <w:p w14:paraId="6C282802" w14:textId="5B93B59C" w:rsidR="00303E95" w:rsidRDefault="00303E95">
      <w:pPr>
        <w:widowControl/>
        <w:spacing w:line="276" w:lineRule="auto"/>
        <w:rPr>
          <w:rFonts w:ascii="Ubuntu" w:eastAsia="Ubuntu" w:hAnsi="Ubuntu" w:cs="Ubuntu"/>
          <w:b/>
          <w:sz w:val="20"/>
          <w:szCs w:val="20"/>
        </w:rPr>
      </w:pPr>
    </w:p>
    <w:p w14:paraId="4CAAF644" w14:textId="55B66B50" w:rsidR="00303E95" w:rsidRDefault="00303E95">
      <w:pPr>
        <w:widowControl/>
        <w:spacing w:line="276" w:lineRule="auto"/>
        <w:rPr>
          <w:rFonts w:ascii="Ubuntu" w:eastAsia="Ubuntu" w:hAnsi="Ubuntu" w:cs="Ubuntu"/>
          <w:b/>
          <w:sz w:val="20"/>
          <w:szCs w:val="20"/>
        </w:rPr>
      </w:pPr>
    </w:p>
    <w:p w14:paraId="523FC962" w14:textId="741D8EF6" w:rsidR="00303E95" w:rsidRDefault="00303E95">
      <w:pPr>
        <w:widowControl/>
        <w:spacing w:line="276" w:lineRule="auto"/>
        <w:rPr>
          <w:rFonts w:ascii="Ubuntu" w:eastAsia="Ubuntu" w:hAnsi="Ubuntu" w:cs="Ubuntu"/>
          <w:b/>
          <w:sz w:val="20"/>
          <w:szCs w:val="20"/>
        </w:rPr>
      </w:pPr>
    </w:p>
    <w:p w14:paraId="2D0275D2" w14:textId="526EB5E8" w:rsidR="00303E95" w:rsidRDefault="00303E95">
      <w:pPr>
        <w:widowControl/>
        <w:spacing w:line="276" w:lineRule="auto"/>
        <w:rPr>
          <w:rFonts w:ascii="Ubuntu" w:eastAsia="Ubuntu" w:hAnsi="Ubuntu" w:cs="Ubuntu"/>
          <w:b/>
          <w:sz w:val="20"/>
          <w:szCs w:val="20"/>
        </w:rPr>
      </w:pPr>
    </w:p>
    <w:p w14:paraId="7C455D18" w14:textId="0C115D6E" w:rsidR="00303E95" w:rsidRDefault="00303E95">
      <w:pPr>
        <w:widowControl/>
        <w:spacing w:line="276" w:lineRule="auto"/>
        <w:rPr>
          <w:rFonts w:ascii="Ubuntu" w:eastAsia="Ubuntu" w:hAnsi="Ubuntu" w:cs="Ubuntu"/>
          <w:b/>
          <w:sz w:val="20"/>
          <w:szCs w:val="20"/>
        </w:rPr>
      </w:pPr>
    </w:p>
    <w:p w14:paraId="1139F43E" w14:textId="775BB999" w:rsidR="00303E95" w:rsidRDefault="00303E95">
      <w:pPr>
        <w:widowControl/>
        <w:spacing w:line="276" w:lineRule="auto"/>
        <w:rPr>
          <w:rFonts w:ascii="Ubuntu" w:eastAsia="Ubuntu" w:hAnsi="Ubuntu" w:cs="Ubuntu"/>
          <w:b/>
          <w:sz w:val="20"/>
          <w:szCs w:val="20"/>
        </w:rPr>
      </w:pPr>
    </w:p>
    <w:p w14:paraId="14EC22F0" w14:textId="77777777" w:rsidR="00303E95" w:rsidRDefault="00303E95">
      <w:pPr>
        <w:widowControl/>
        <w:spacing w:line="276" w:lineRule="auto"/>
        <w:rPr>
          <w:rFonts w:ascii="Ubuntu" w:eastAsia="Ubuntu" w:hAnsi="Ubuntu" w:cs="Ubuntu"/>
          <w:b/>
          <w:sz w:val="20"/>
          <w:szCs w:val="20"/>
        </w:rPr>
      </w:pPr>
    </w:p>
    <w:p w14:paraId="5BAEAA7A" w14:textId="56CEF9F6" w:rsidR="005E0FE9" w:rsidRDefault="005E0FE9">
      <w:pPr>
        <w:widowControl/>
        <w:spacing w:line="276" w:lineRule="auto"/>
        <w:rPr>
          <w:rFonts w:ascii="Ubuntu" w:eastAsia="Ubuntu" w:hAnsi="Ubuntu" w:cs="Ubuntu"/>
          <w:b/>
          <w:sz w:val="20"/>
          <w:szCs w:val="20"/>
        </w:rPr>
      </w:pPr>
    </w:p>
    <w:p w14:paraId="5D5844EE" w14:textId="1E595440" w:rsidR="005E0FE9" w:rsidRDefault="005E0FE9">
      <w:pPr>
        <w:widowControl/>
        <w:spacing w:line="276" w:lineRule="auto"/>
        <w:rPr>
          <w:rFonts w:ascii="Ubuntu" w:eastAsia="Ubuntu" w:hAnsi="Ubuntu" w:cs="Ubuntu"/>
          <w:b/>
          <w:sz w:val="20"/>
          <w:szCs w:val="20"/>
        </w:rPr>
      </w:pPr>
    </w:p>
    <w:p w14:paraId="026C779B" w14:textId="163528B6" w:rsidR="005E0FE9" w:rsidRDefault="005E0FE9">
      <w:pPr>
        <w:widowControl/>
        <w:spacing w:line="276" w:lineRule="auto"/>
        <w:rPr>
          <w:rFonts w:ascii="Ubuntu" w:eastAsia="Ubuntu" w:hAnsi="Ubuntu" w:cs="Ubuntu"/>
          <w:b/>
          <w:sz w:val="20"/>
          <w:szCs w:val="20"/>
        </w:rPr>
      </w:pPr>
    </w:p>
    <w:p w14:paraId="637AF570" w14:textId="77777777" w:rsidR="00D508EB" w:rsidRPr="005E0FE9" w:rsidRDefault="005C7717">
      <w:pPr>
        <w:widowControl/>
        <w:spacing w:line="276" w:lineRule="auto"/>
        <w:rPr>
          <w:rFonts w:ascii="Ubuntu" w:eastAsia="Ubuntu" w:hAnsi="Ubuntu" w:cs="Ubuntu"/>
          <w:color w:val="000000" w:themeColor="text1"/>
          <w:sz w:val="24"/>
          <w:szCs w:val="24"/>
          <w:u w:val="single"/>
        </w:rPr>
      </w:pPr>
      <w:r w:rsidRPr="005E0FE9">
        <w:rPr>
          <w:rFonts w:ascii="Ubuntu" w:eastAsia="Ubuntu" w:hAnsi="Ubuntu" w:cs="Ubuntu"/>
          <w:b/>
          <w:color w:val="000000" w:themeColor="text1"/>
          <w:sz w:val="24"/>
          <w:szCs w:val="24"/>
          <w:u w:val="single"/>
        </w:rPr>
        <w:lastRenderedPageBreak/>
        <w:t xml:space="preserve">Appendix B - Overview of </w:t>
      </w:r>
      <w:proofErr w:type="spellStart"/>
      <w:r w:rsidRPr="005E0FE9">
        <w:rPr>
          <w:rFonts w:ascii="Ubuntu" w:eastAsia="Ubuntu" w:hAnsi="Ubuntu" w:cs="Ubuntu"/>
          <w:b/>
          <w:color w:val="000000" w:themeColor="text1"/>
          <w:sz w:val="24"/>
          <w:szCs w:val="24"/>
          <w:u w:val="single"/>
        </w:rPr>
        <w:t>subprocessors</w:t>
      </w:r>
      <w:proofErr w:type="spellEnd"/>
    </w:p>
    <w:p w14:paraId="7F26A698" w14:textId="77777777" w:rsidR="00D508EB" w:rsidRPr="005E0FE9" w:rsidRDefault="00D508EB">
      <w:pPr>
        <w:widowControl/>
        <w:spacing w:line="276" w:lineRule="auto"/>
        <w:rPr>
          <w:rFonts w:ascii="Ubuntu" w:eastAsia="Ubuntu" w:hAnsi="Ubuntu" w:cs="Ubuntu"/>
          <w:color w:val="000000" w:themeColor="text1"/>
          <w:sz w:val="20"/>
          <w:szCs w:val="20"/>
        </w:rPr>
      </w:pPr>
    </w:p>
    <w:p w14:paraId="032F9297" w14:textId="1745A2D3" w:rsidR="00D508EB" w:rsidRDefault="005C7717" w:rsidP="00390CF2">
      <w:pPr>
        <w:widowControl/>
        <w:spacing w:line="276" w:lineRule="auto"/>
        <w:rPr>
          <w:rFonts w:ascii="Ubuntu" w:eastAsia="Ubuntu" w:hAnsi="Ubuntu" w:cs="Ubuntu"/>
          <w:color w:val="000000" w:themeColor="text1"/>
          <w:sz w:val="20"/>
          <w:szCs w:val="20"/>
        </w:rPr>
      </w:pPr>
      <w:r w:rsidRPr="005E0FE9">
        <w:rPr>
          <w:rFonts w:ascii="Ubuntu" w:eastAsia="Ubuntu" w:hAnsi="Ubuntu" w:cs="Ubuntu"/>
          <w:color w:val="000000" w:themeColor="text1"/>
          <w:sz w:val="20"/>
          <w:szCs w:val="20"/>
        </w:rPr>
        <w:t xml:space="preserve">The </w:t>
      </w:r>
      <w:proofErr w:type="spellStart"/>
      <w:r w:rsidRPr="005E0FE9">
        <w:rPr>
          <w:rFonts w:ascii="Ubuntu" w:eastAsia="Ubuntu" w:hAnsi="Ubuntu" w:cs="Ubuntu"/>
          <w:color w:val="000000" w:themeColor="text1"/>
          <w:sz w:val="20"/>
          <w:szCs w:val="20"/>
        </w:rPr>
        <w:t>subprocessors</w:t>
      </w:r>
      <w:proofErr w:type="spellEnd"/>
      <w:r w:rsidRPr="005E0FE9">
        <w:rPr>
          <w:rFonts w:ascii="Ubuntu" w:eastAsia="Ubuntu" w:hAnsi="Ubuntu" w:cs="Ubuntu"/>
          <w:color w:val="000000" w:themeColor="text1"/>
          <w:sz w:val="20"/>
          <w:szCs w:val="20"/>
        </w:rPr>
        <w:t xml:space="preserve"> of the Processor with access to the Controller’s Personal Data upon signing this Agreement </w:t>
      </w:r>
      <w:r w:rsidR="00390CF2">
        <w:rPr>
          <w:rFonts w:ascii="Ubuntu" w:eastAsia="Ubuntu" w:hAnsi="Ubuntu" w:cs="Ubuntu"/>
          <w:color w:val="000000" w:themeColor="text1"/>
          <w:sz w:val="20"/>
          <w:szCs w:val="20"/>
        </w:rPr>
        <w:t xml:space="preserve">can be seen here: </w:t>
      </w:r>
      <w:hyperlink r:id="rId9" w:history="1">
        <w:r w:rsidR="00390CF2" w:rsidRPr="00985F4D">
          <w:rPr>
            <w:rStyle w:val="Hyperlink"/>
            <w:rFonts w:ascii="Ubuntu" w:eastAsia="Ubuntu" w:hAnsi="Ubuntu" w:cs="Ubuntu"/>
            <w:sz w:val="20"/>
            <w:szCs w:val="20"/>
          </w:rPr>
          <w:t>https://pensopay.com/en/privacypolicy/</w:t>
        </w:r>
      </w:hyperlink>
    </w:p>
    <w:p w14:paraId="6FE39358" w14:textId="77777777" w:rsidR="00390CF2" w:rsidRPr="005E0FE9" w:rsidRDefault="00390CF2" w:rsidP="00390CF2">
      <w:pPr>
        <w:widowControl/>
        <w:spacing w:line="276" w:lineRule="auto"/>
        <w:rPr>
          <w:rFonts w:ascii="Ubuntu" w:eastAsia="Ubuntu" w:hAnsi="Ubuntu" w:cs="Ubuntu"/>
          <w:color w:val="000000" w:themeColor="text1"/>
          <w:sz w:val="20"/>
          <w:szCs w:val="20"/>
        </w:rPr>
      </w:pPr>
    </w:p>
    <w:p w14:paraId="53176ED1" w14:textId="77777777" w:rsidR="00D508EB" w:rsidRPr="005E0FE9" w:rsidRDefault="005C7717">
      <w:pPr>
        <w:widowControl/>
        <w:spacing w:line="276" w:lineRule="auto"/>
        <w:rPr>
          <w:rFonts w:ascii="Ubuntu" w:eastAsia="Ubuntu" w:hAnsi="Ubuntu" w:cs="Ubuntu"/>
          <w:color w:val="000000" w:themeColor="text1"/>
          <w:sz w:val="20"/>
          <w:szCs w:val="20"/>
        </w:rPr>
      </w:pPr>
      <w:r w:rsidRPr="005E0FE9">
        <w:rPr>
          <w:rFonts w:ascii="Ubuntu" w:eastAsia="Ubuntu" w:hAnsi="Ubuntu" w:cs="Ubuntu"/>
          <w:color w:val="000000" w:themeColor="text1"/>
          <w:sz w:val="20"/>
          <w:szCs w:val="20"/>
        </w:rPr>
        <w:t xml:space="preserve">The Processor may engage other EU/EEA located companies in the Visma Group as </w:t>
      </w:r>
      <w:proofErr w:type="spellStart"/>
      <w:r w:rsidRPr="005E0FE9">
        <w:rPr>
          <w:rFonts w:ascii="Ubuntu" w:eastAsia="Ubuntu" w:hAnsi="Ubuntu" w:cs="Ubuntu"/>
          <w:color w:val="000000" w:themeColor="text1"/>
          <w:sz w:val="20"/>
          <w:szCs w:val="20"/>
        </w:rPr>
        <w:t>subprocessors</w:t>
      </w:r>
      <w:proofErr w:type="spellEnd"/>
      <w:r w:rsidRPr="005E0FE9">
        <w:rPr>
          <w:rFonts w:ascii="Ubuntu" w:eastAsia="Ubuntu" w:hAnsi="Ubuntu" w:cs="Ubuntu"/>
          <w:color w:val="000000" w:themeColor="text1"/>
          <w:sz w:val="20"/>
          <w:szCs w:val="20"/>
        </w:rPr>
        <w:t xml:space="preserve"> without the Visma company being listed above and without prior approval or notification to the Controller. This is usually for the purposes of development, support, operations etc. </w:t>
      </w:r>
    </w:p>
    <w:p w14:paraId="4503181A" w14:textId="77777777" w:rsidR="00D508EB" w:rsidRPr="005E0FE9" w:rsidRDefault="00D508EB">
      <w:pPr>
        <w:widowControl/>
        <w:spacing w:line="276" w:lineRule="auto"/>
        <w:rPr>
          <w:rFonts w:ascii="Ubuntu" w:eastAsia="Ubuntu" w:hAnsi="Ubuntu" w:cs="Ubuntu"/>
          <w:color w:val="000000" w:themeColor="text1"/>
        </w:rPr>
      </w:pPr>
    </w:p>
    <w:p w14:paraId="22C07590" w14:textId="77777777" w:rsidR="00D508EB" w:rsidRPr="005E0FE9" w:rsidRDefault="00D508EB">
      <w:pPr>
        <w:widowControl/>
        <w:spacing w:line="276" w:lineRule="auto"/>
        <w:rPr>
          <w:rFonts w:ascii="Ubuntu" w:eastAsia="Ubuntu" w:hAnsi="Ubuntu" w:cs="Ubuntu"/>
          <w:b/>
          <w:color w:val="000000" w:themeColor="text1"/>
          <w:sz w:val="20"/>
          <w:szCs w:val="20"/>
        </w:rPr>
      </w:pPr>
    </w:p>
    <w:p w14:paraId="4C6AE02A" w14:textId="77777777" w:rsidR="00D508EB" w:rsidRPr="005E0FE9" w:rsidRDefault="00D508EB">
      <w:pPr>
        <w:widowControl/>
        <w:pBdr>
          <w:top w:val="nil"/>
          <w:left w:val="nil"/>
          <w:bottom w:val="nil"/>
          <w:right w:val="nil"/>
          <w:between w:val="nil"/>
        </w:pBdr>
        <w:spacing w:line="276" w:lineRule="auto"/>
        <w:rPr>
          <w:color w:val="000000" w:themeColor="text1"/>
        </w:rPr>
      </w:pPr>
    </w:p>
    <w:sectPr w:rsidR="00D508EB" w:rsidRPr="005E0F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24F2" w14:textId="77777777" w:rsidR="00800DBA" w:rsidRDefault="00800DBA">
      <w:r>
        <w:separator/>
      </w:r>
    </w:p>
  </w:endnote>
  <w:endnote w:type="continuationSeparator" w:id="0">
    <w:p w14:paraId="18B5A295" w14:textId="77777777" w:rsidR="00800DBA" w:rsidRDefault="0080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76D8" w14:textId="77777777" w:rsidR="00032A0E" w:rsidRDefault="0003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D3EA" w14:textId="4A8916F2" w:rsidR="00D508EB" w:rsidRDefault="005C7717">
    <w:pPr>
      <w:pBdr>
        <w:top w:val="nil"/>
        <w:left w:val="nil"/>
        <w:bottom w:val="nil"/>
        <w:right w:val="nil"/>
        <w:between w:val="nil"/>
      </w:pBdr>
      <w:spacing w:after="720"/>
      <w:jc w:val="right"/>
    </w:pPr>
    <w:r>
      <w:fldChar w:fldCharType="begin"/>
    </w:r>
    <w:r>
      <w:instrText>PAGE</w:instrText>
    </w:r>
    <w:r>
      <w:fldChar w:fldCharType="separate"/>
    </w:r>
    <w:r w:rsidR="00C876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207A" w14:textId="77777777" w:rsidR="00D508EB" w:rsidRDefault="005C7717">
    <w:pPr>
      <w:widowControl/>
      <w:spacing w:line="276" w:lineRule="auto"/>
      <w:jc w:val="right"/>
    </w:pPr>
    <w:r>
      <w:rPr>
        <w:sz w:val="18"/>
        <w:szCs w:val="18"/>
      </w:rPr>
      <w:fldChar w:fldCharType="begin"/>
    </w:r>
    <w:r>
      <w:rPr>
        <w:sz w:val="18"/>
        <w:szCs w:val="18"/>
      </w:rPr>
      <w:instrText>PAGE</w:instrText>
    </w:r>
    <w:r>
      <w:rPr>
        <w:sz w:val="18"/>
        <w:szCs w:val="18"/>
      </w:rPr>
      <w:fldChar w:fldCharType="separate"/>
    </w:r>
    <w:r w:rsidR="00C876BD">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F10F" w14:textId="77777777" w:rsidR="00800DBA" w:rsidRDefault="00800DBA">
      <w:r>
        <w:separator/>
      </w:r>
    </w:p>
  </w:footnote>
  <w:footnote w:type="continuationSeparator" w:id="0">
    <w:p w14:paraId="1D0BE4A7" w14:textId="77777777" w:rsidR="00800DBA" w:rsidRDefault="0080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240B" w14:textId="77777777" w:rsidR="00C876BD" w:rsidRDefault="00C8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D759" w14:textId="77777777" w:rsidR="00D508EB" w:rsidRDefault="005C7717">
    <w:pPr>
      <w:pBdr>
        <w:top w:val="nil"/>
        <w:left w:val="nil"/>
        <w:bottom w:val="nil"/>
        <w:right w:val="nil"/>
        <w:between w:val="nil"/>
      </w:pBdr>
      <w:tabs>
        <w:tab w:val="center" w:pos="4536"/>
        <w:tab w:val="right" w:pos="9072"/>
      </w:tabs>
      <w:spacing w:before="720"/>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28EF" w14:textId="50E372C1" w:rsidR="00D508EB" w:rsidRDefault="00C214D1">
    <w:pPr>
      <w:widowControl/>
      <w:spacing w:line="276" w:lineRule="auto"/>
      <w:jc w:val="right"/>
      <w:rPr>
        <w:color w:val="999999"/>
        <w:sz w:val="18"/>
        <w:szCs w:val="18"/>
      </w:rPr>
    </w:pPr>
    <w:r w:rsidRPr="00EA5097">
      <w:rPr>
        <w:rFonts w:ascii="Times New Roman" w:eastAsia="Arial Unicode MS" w:hAnsi="Times New Roman" w:cs="Times New Roman"/>
        <w:noProof/>
        <w:sz w:val="24"/>
        <w:szCs w:val="24"/>
        <w:bdr w:val="nil"/>
        <w:lang w:eastAsia="en-US"/>
      </w:rPr>
      <w:drawing>
        <wp:anchor distT="0" distB="0" distL="114300" distR="114300" simplePos="0" relativeHeight="251659264" behindDoc="0" locked="0" layoutInCell="1" allowOverlap="1" wp14:anchorId="40B63F8A" wp14:editId="062585C8">
          <wp:simplePos x="0" y="0"/>
          <wp:positionH relativeFrom="column">
            <wp:posOffset>1424759</wp:posOffset>
          </wp:positionH>
          <wp:positionV relativeFrom="paragraph">
            <wp:posOffset>402590</wp:posOffset>
          </wp:positionV>
          <wp:extent cx="2912935" cy="486411"/>
          <wp:effectExtent l="0" t="0" r="0" b="0"/>
          <wp:wrapThrough wrapText="bothSides">
            <wp:wrapPolygon edited="0">
              <wp:start x="0" y="0"/>
              <wp:lineTo x="0" y="20867"/>
              <wp:lineTo x="18647" y="20867"/>
              <wp:lineTo x="18742" y="20867"/>
              <wp:lineTo x="19213" y="18047"/>
              <wp:lineTo x="20060" y="9023"/>
              <wp:lineTo x="21473" y="3384"/>
              <wp:lineTo x="21473" y="0"/>
              <wp:lineTo x="0" y="0"/>
            </wp:wrapPolygon>
          </wp:wrapThrough>
          <wp:docPr id="1073741826" name="officeArt object" descr="Pensopay_logo_key.pdf"/>
          <wp:cNvGraphicFramePr/>
          <a:graphic xmlns:a="http://schemas.openxmlformats.org/drawingml/2006/main">
            <a:graphicData uri="http://schemas.openxmlformats.org/drawingml/2006/picture">
              <pic:pic xmlns:pic="http://schemas.openxmlformats.org/drawingml/2006/picture">
                <pic:nvPicPr>
                  <pic:cNvPr id="1073741826" name="Pensopay_logo_key.pdf" descr="Pensopay_logo_key.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12935" cy="486411"/>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207"/>
    <w:multiLevelType w:val="hybridMultilevel"/>
    <w:tmpl w:val="2214B744"/>
    <w:lvl w:ilvl="0" w:tplc="D98AFEF0">
      <w:numFmt w:val="bullet"/>
      <w:lvlText w:val="-"/>
      <w:lvlJc w:val="left"/>
      <w:pPr>
        <w:ind w:left="720" w:hanging="360"/>
      </w:pPr>
      <w:rPr>
        <w:rFonts w:ascii="Ubuntu" w:eastAsia="Ubuntu" w:hAnsi="Ubuntu" w:cs="Ubuntu"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5C471E"/>
    <w:multiLevelType w:val="multilevel"/>
    <w:tmpl w:val="FDE6EDB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62B3001"/>
    <w:multiLevelType w:val="multilevel"/>
    <w:tmpl w:val="89505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5C2E93"/>
    <w:multiLevelType w:val="multilevel"/>
    <w:tmpl w:val="F40E5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7F102E"/>
    <w:multiLevelType w:val="multilevel"/>
    <w:tmpl w:val="EF1211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040622676">
    <w:abstractNumId w:val="1"/>
  </w:num>
  <w:num w:numId="2" w16cid:durableId="1756512775">
    <w:abstractNumId w:val="4"/>
  </w:num>
  <w:num w:numId="3" w16cid:durableId="988242060">
    <w:abstractNumId w:val="2"/>
  </w:num>
  <w:num w:numId="4" w16cid:durableId="1923877647">
    <w:abstractNumId w:val="3"/>
  </w:num>
  <w:num w:numId="5" w16cid:durableId="134047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EB"/>
    <w:rsid w:val="00032A0E"/>
    <w:rsid w:val="000C017E"/>
    <w:rsid w:val="001024BB"/>
    <w:rsid w:val="00130E84"/>
    <w:rsid w:val="002202F3"/>
    <w:rsid w:val="00303E95"/>
    <w:rsid w:val="003470D5"/>
    <w:rsid w:val="00390CF2"/>
    <w:rsid w:val="003A5C7F"/>
    <w:rsid w:val="005C7717"/>
    <w:rsid w:val="005E0FE9"/>
    <w:rsid w:val="006A490D"/>
    <w:rsid w:val="00771635"/>
    <w:rsid w:val="00800DBA"/>
    <w:rsid w:val="00973829"/>
    <w:rsid w:val="00B13199"/>
    <w:rsid w:val="00B5205E"/>
    <w:rsid w:val="00B76924"/>
    <w:rsid w:val="00C214D1"/>
    <w:rsid w:val="00C876BD"/>
    <w:rsid w:val="00D508EB"/>
    <w:rsid w:val="00DF3E74"/>
    <w:rsid w:val="00F247A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1359"/>
  <w15:docId w15:val="{14781932-D72C-7347-BD11-F8458B4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500" w:after="200"/>
      <w:outlineLvl w:val="0"/>
    </w:pPr>
    <w:rPr>
      <w:b/>
      <w:sz w:val="32"/>
      <w:szCs w:val="32"/>
    </w:rPr>
  </w:style>
  <w:style w:type="paragraph" w:styleId="Heading2">
    <w:name w:val="heading 2"/>
    <w:basedOn w:val="Normal"/>
    <w:next w:val="Normal"/>
    <w:uiPriority w:val="9"/>
    <w:semiHidden/>
    <w:unhideWhenUsed/>
    <w:qFormat/>
    <w:pPr>
      <w:keepNext/>
      <w:keepLines/>
      <w:spacing w:after="200"/>
      <w:jc w:val="left"/>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rFonts w:ascii="Cambria" w:eastAsia="Cambria" w:hAnsi="Cambria" w:cs="Cambria"/>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76BD"/>
    <w:pPr>
      <w:tabs>
        <w:tab w:val="center" w:pos="4513"/>
        <w:tab w:val="right" w:pos="9026"/>
      </w:tabs>
    </w:pPr>
  </w:style>
  <w:style w:type="character" w:customStyle="1" w:styleId="HeaderChar">
    <w:name w:val="Header Char"/>
    <w:basedOn w:val="DefaultParagraphFont"/>
    <w:link w:val="Header"/>
    <w:uiPriority w:val="99"/>
    <w:rsid w:val="00C876BD"/>
  </w:style>
  <w:style w:type="paragraph" w:styleId="Footer">
    <w:name w:val="footer"/>
    <w:basedOn w:val="Normal"/>
    <w:link w:val="FooterChar"/>
    <w:uiPriority w:val="99"/>
    <w:unhideWhenUsed/>
    <w:rsid w:val="00C876BD"/>
    <w:pPr>
      <w:tabs>
        <w:tab w:val="center" w:pos="4513"/>
        <w:tab w:val="right" w:pos="9026"/>
      </w:tabs>
    </w:pPr>
  </w:style>
  <w:style w:type="character" w:customStyle="1" w:styleId="FooterChar">
    <w:name w:val="Footer Char"/>
    <w:basedOn w:val="DefaultParagraphFont"/>
    <w:link w:val="Footer"/>
    <w:uiPriority w:val="99"/>
    <w:rsid w:val="00C876BD"/>
  </w:style>
  <w:style w:type="character" w:customStyle="1" w:styleId="Ingen">
    <w:name w:val="Ingen"/>
    <w:rsid w:val="00C214D1"/>
  </w:style>
  <w:style w:type="paragraph" w:customStyle="1" w:styleId="Brdtekst1">
    <w:name w:val="Brødtekst1"/>
    <w:rsid w:val="00C214D1"/>
    <w:pPr>
      <w:widowControl/>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val="da-DK"/>
      <w14:textOutline w14:w="0" w14:cap="flat" w14:cmpd="sng" w14:algn="ctr">
        <w14:noFill/>
        <w14:prstDash w14:val="solid"/>
        <w14:bevel/>
      </w14:textOutline>
    </w:rPr>
  </w:style>
  <w:style w:type="paragraph" w:styleId="ListParagraph">
    <w:name w:val="List Paragraph"/>
    <w:basedOn w:val="Normal"/>
    <w:uiPriority w:val="34"/>
    <w:qFormat/>
    <w:rsid w:val="00B76924"/>
    <w:pPr>
      <w:ind w:left="720"/>
      <w:contextualSpacing/>
    </w:pPr>
  </w:style>
  <w:style w:type="character" w:styleId="Hyperlink">
    <w:name w:val="Hyperlink"/>
    <w:basedOn w:val="DefaultParagraphFont"/>
    <w:uiPriority w:val="99"/>
    <w:unhideWhenUsed/>
    <w:rsid w:val="00390CF2"/>
    <w:rPr>
      <w:color w:val="0000FF" w:themeColor="hyperlink"/>
      <w:u w:val="single"/>
    </w:rPr>
  </w:style>
  <w:style w:type="character" w:styleId="UnresolvedMention">
    <w:name w:val="Unresolved Mention"/>
    <w:basedOn w:val="DefaultParagraphFont"/>
    <w:uiPriority w:val="99"/>
    <w:semiHidden/>
    <w:unhideWhenUsed/>
    <w:rsid w:val="0039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7192">
      <w:bodyDiv w:val="1"/>
      <w:marLeft w:val="0"/>
      <w:marRight w:val="0"/>
      <w:marTop w:val="0"/>
      <w:marBottom w:val="0"/>
      <w:divBdr>
        <w:top w:val="none" w:sz="0" w:space="0" w:color="auto"/>
        <w:left w:val="none" w:sz="0" w:space="0" w:color="auto"/>
        <w:bottom w:val="none" w:sz="0" w:space="0" w:color="auto"/>
        <w:right w:val="none" w:sz="0" w:space="0" w:color="auto"/>
      </w:divBdr>
    </w:div>
    <w:div w:id="408042316">
      <w:bodyDiv w:val="1"/>
      <w:marLeft w:val="0"/>
      <w:marRight w:val="0"/>
      <w:marTop w:val="0"/>
      <w:marBottom w:val="0"/>
      <w:divBdr>
        <w:top w:val="none" w:sz="0" w:space="0" w:color="auto"/>
        <w:left w:val="none" w:sz="0" w:space="0" w:color="auto"/>
        <w:bottom w:val="none" w:sz="0" w:space="0" w:color="auto"/>
        <w:right w:val="none" w:sz="0" w:space="0" w:color="auto"/>
      </w:divBdr>
    </w:div>
    <w:div w:id="584345409">
      <w:bodyDiv w:val="1"/>
      <w:marLeft w:val="0"/>
      <w:marRight w:val="0"/>
      <w:marTop w:val="0"/>
      <w:marBottom w:val="0"/>
      <w:divBdr>
        <w:top w:val="none" w:sz="0" w:space="0" w:color="auto"/>
        <w:left w:val="none" w:sz="0" w:space="0" w:color="auto"/>
        <w:bottom w:val="none" w:sz="0" w:space="0" w:color="auto"/>
        <w:right w:val="none" w:sz="0" w:space="0" w:color="auto"/>
      </w:divBdr>
    </w:div>
    <w:div w:id="784927964">
      <w:bodyDiv w:val="1"/>
      <w:marLeft w:val="0"/>
      <w:marRight w:val="0"/>
      <w:marTop w:val="0"/>
      <w:marBottom w:val="0"/>
      <w:divBdr>
        <w:top w:val="none" w:sz="0" w:space="0" w:color="auto"/>
        <w:left w:val="none" w:sz="0" w:space="0" w:color="auto"/>
        <w:bottom w:val="none" w:sz="0" w:space="0" w:color="auto"/>
        <w:right w:val="none" w:sz="0" w:space="0" w:color="auto"/>
      </w:divBdr>
    </w:div>
    <w:div w:id="916280388">
      <w:bodyDiv w:val="1"/>
      <w:marLeft w:val="0"/>
      <w:marRight w:val="0"/>
      <w:marTop w:val="0"/>
      <w:marBottom w:val="0"/>
      <w:divBdr>
        <w:top w:val="none" w:sz="0" w:space="0" w:color="auto"/>
        <w:left w:val="none" w:sz="0" w:space="0" w:color="auto"/>
        <w:bottom w:val="none" w:sz="0" w:space="0" w:color="auto"/>
        <w:right w:val="none" w:sz="0" w:space="0" w:color="auto"/>
      </w:divBdr>
    </w:div>
    <w:div w:id="1089035144">
      <w:bodyDiv w:val="1"/>
      <w:marLeft w:val="0"/>
      <w:marRight w:val="0"/>
      <w:marTop w:val="0"/>
      <w:marBottom w:val="0"/>
      <w:divBdr>
        <w:top w:val="none" w:sz="0" w:space="0" w:color="auto"/>
        <w:left w:val="none" w:sz="0" w:space="0" w:color="auto"/>
        <w:bottom w:val="none" w:sz="0" w:space="0" w:color="auto"/>
        <w:right w:val="none" w:sz="0" w:space="0" w:color="auto"/>
      </w:divBdr>
    </w:div>
    <w:div w:id="1170756830">
      <w:bodyDiv w:val="1"/>
      <w:marLeft w:val="0"/>
      <w:marRight w:val="0"/>
      <w:marTop w:val="0"/>
      <w:marBottom w:val="0"/>
      <w:divBdr>
        <w:top w:val="none" w:sz="0" w:space="0" w:color="auto"/>
        <w:left w:val="none" w:sz="0" w:space="0" w:color="auto"/>
        <w:bottom w:val="none" w:sz="0" w:space="0" w:color="auto"/>
        <w:right w:val="none" w:sz="0" w:space="0" w:color="auto"/>
      </w:divBdr>
      <w:divsChild>
        <w:div w:id="1530677218">
          <w:marLeft w:val="0"/>
          <w:marRight w:val="0"/>
          <w:marTop w:val="0"/>
          <w:marBottom w:val="0"/>
          <w:divBdr>
            <w:top w:val="none" w:sz="0" w:space="0" w:color="auto"/>
            <w:left w:val="none" w:sz="0" w:space="0" w:color="auto"/>
            <w:bottom w:val="none" w:sz="0" w:space="0" w:color="auto"/>
            <w:right w:val="none" w:sz="0" w:space="0" w:color="auto"/>
          </w:divBdr>
          <w:divsChild>
            <w:div w:id="577860215">
              <w:marLeft w:val="0"/>
              <w:marRight w:val="0"/>
              <w:marTop w:val="0"/>
              <w:marBottom w:val="0"/>
              <w:divBdr>
                <w:top w:val="none" w:sz="0" w:space="0" w:color="auto"/>
                <w:left w:val="none" w:sz="0" w:space="0" w:color="auto"/>
                <w:bottom w:val="none" w:sz="0" w:space="0" w:color="auto"/>
                <w:right w:val="none" w:sz="0" w:space="0" w:color="auto"/>
              </w:divBdr>
              <w:divsChild>
                <w:div w:id="525757598">
                  <w:marLeft w:val="0"/>
                  <w:marRight w:val="0"/>
                  <w:marTop w:val="0"/>
                  <w:marBottom w:val="0"/>
                  <w:divBdr>
                    <w:top w:val="none" w:sz="0" w:space="0" w:color="auto"/>
                    <w:left w:val="none" w:sz="0" w:space="0" w:color="auto"/>
                    <w:bottom w:val="none" w:sz="0" w:space="0" w:color="auto"/>
                    <w:right w:val="none" w:sz="0" w:space="0" w:color="auto"/>
                  </w:divBdr>
                  <w:divsChild>
                    <w:div w:id="2056854797">
                      <w:marLeft w:val="0"/>
                      <w:marRight w:val="0"/>
                      <w:marTop w:val="0"/>
                      <w:marBottom w:val="0"/>
                      <w:divBdr>
                        <w:top w:val="none" w:sz="0" w:space="0" w:color="auto"/>
                        <w:left w:val="none" w:sz="0" w:space="0" w:color="auto"/>
                        <w:bottom w:val="none" w:sz="0" w:space="0" w:color="auto"/>
                        <w:right w:val="none" w:sz="0" w:space="0" w:color="auto"/>
                      </w:divBdr>
                      <w:divsChild>
                        <w:div w:id="869493420">
                          <w:marLeft w:val="0"/>
                          <w:marRight w:val="0"/>
                          <w:marTop w:val="0"/>
                          <w:marBottom w:val="0"/>
                          <w:divBdr>
                            <w:top w:val="none" w:sz="0" w:space="0" w:color="auto"/>
                            <w:left w:val="none" w:sz="0" w:space="0" w:color="auto"/>
                            <w:bottom w:val="none" w:sz="0" w:space="0" w:color="auto"/>
                            <w:right w:val="none" w:sz="0" w:space="0" w:color="auto"/>
                          </w:divBdr>
                          <w:divsChild>
                            <w:div w:id="328097847">
                              <w:marLeft w:val="0"/>
                              <w:marRight w:val="0"/>
                              <w:marTop w:val="0"/>
                              <w:marBottom w:val="0"/>
                              <w:divBdr>
                                <w:top w:val="none" w:sz="0" w:space="0" w:color="auto"/>
                                <w:left w:val="none" w:sz="0" w:space="0" w:color="auto"/>
                                <w:bottom w:val="none" w:sz="0" w:space="0" w:color="auto"/>
                                <w:right w:val="none" w:sz="0" w:space="0" w:color="auto"/>
                              </w:divBdr>
                              <w:divsChild>
                                <w:div w:id="1957787103">
                                  <w:marLeft w:val="0"/>
                                  <w:marRight w:val="0"/>
                                  <w:marTop w:val="0"/>
                                  <w:marBottom w:val="0"/>
                                  <w:divBdr>
                                    <w:top w:val="none" w:sz="0" w:space="0" w:color="auto"/>
                                    <w:left w:val="none" w:sz="0" w:space="0" w:color="auto"/>
                                    <w:bottom w:val="none" w:sz="0" w:space="0" w:color="auto"/>
                                    <w:right w:val="none" w:sz="0" w:space="0" w:color="auto"/>
                                  </w:divBdr>
                                  <w:divsChild>
                                    <w:div w:id="92748971">
                                      <w:marLeft w:val="0"/>
                                      <w:marRight w:val="0"/>
                                      <w:marTop w:val="0"/>
                                      <w:marBottom w:val="0"/>
                                      <w:divBdr>
                                        <w:top w:val="none" w:sz="0" w:space="0" w:color="auto"/>
                                        <w:left w:val="none" w:sz="0" w:space="0" w:color="auto"/>
                                        <w:bottom w:val="none" w:sz="0" w:space="0" w:color="auto"/>
                                        <w:right w:val="none" w:sz="0" w:space="0" w:color="auto"/>
                                      </w:divBdr>
                                    </w:div>
                                    <w:div w:id="1822497029">
                                      <w:marLeft w:val="0"/>
                                      <w:marRight w:val="0"/>
                                      <w:marTop w:val="0"/>
                                      <w:marBottom w:val="0"/>
                                      <w:divBdr>
                                        <w:top w:val="none" w:sz="0" w:space="0" w:color="auto"/>
                                        <w:left w:val="none" w:sz="0" w:space="0" w:color="auto"/>
                                        <w:bottom w:val="none" w:sz="0" w:space="0" w:color="auto"/>
                                        <w:right w:val="none" w:sz="0" w:space="0" w:color="auto"/>
                                      </w:divBdr>
                                      <w:divsChild>
                                        <w:div w:id="708795475">
                                          <w:marLeft w:val="0"/>
                                          <w:marRight w:val="165"/>
                                          <w:marTop w:val="150"/>
                                          <w:marBottom w:val="0"/>
                                          <w:divBdr>
                                            <w:top w:val="none" w:sz="0" w:space="0" w:color="auto"/>
                                            <w:left w:val="none" w:sz="0" w:space="0" w:color="auto"/>
                                            <w:bottom w:val="none" w:sz="0" w:space="0" w:color="auto"/>
                                            <w:right w:val="none" w:sz="0" w:space="0" w:color="auto"/>
                                          </w:divBdr>
                                          <w:divsChild>
                                            <w:div w:id="2092115775">
                                              <w:marLeft w:val="0"/>
                                              <w:marRight w:val="0"/>
                                              <w:marTop w:val="0"/>
                                              <w:marBottom w:val="0"/>
                                              <w:divBdr>
                                                <w:top w:val="none" w:sz="0" w:space="0" w:color="auto"/>
                                                <w:left w:val="none" w:sz="0" w:space="0" w:color="auto"/>
                                                <w:bottom w:val="none" w:sz="0" w:space="0" w:color="auto"/>
                                                <w:right w:val="none" w:sz="0" w:space="0" w:color="auto"/>
                                              </w:divBdr>
                                              <w:divsChild>
                                                <w:div w:id="297345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143051">
          <w:marLeft w:val="0"/>
          <w:marRight w:val="0"/>
          <w:marTop w:val="240"/>
          <w:marBottom w:val="0"/>
          <w:divBdr>
            <w:top w:val="none" w:sz="0" w:space="0" w:color="auto"/>
            <w:left w:val="none" w:sz="0" w:space="0" w:color="auto"/>
            <w:bottom w:val="none" w:sz="0" w:space="0" w:color="auto"/>
            <w:right w:val="none" w:sz="0" w:space="0" w:color="auto"/>
          </w:divBdr>
        </w:div>
      </w:divsChild>
    </w:div>
    <w:div w:id="1868132392">
      <w:bodyDiv w:val="1"/>
      <w:marLeft w:val="0"/>
      <w:marRight w:val="0"/>
      <w:marTop w:val="0"/>
      <w:marBottom w:val="0"/>
      <w:divBdr>
        <w:top w:val="none" w:sz="0" w:space="0" w:color="auto"/>
        <w:left w:val="none" w:sz="0" w:space="0" w:color="auto"/>
        <w:bottom w:val="none" w:sz="0" w:space="0" w:color="auto"/>
        <w:right w:val="none" w:sz="0" w:space="0" w:color="auto"/>
      </w:divBdr>
    </w:div>
    <w:div w:id="1968774389">
      <w:bodyDiv w:val="1"/>
      <w:marLeft w:val="0"/>
      <w:marRight w:val="0"/>
      <w:marTop w:val="0"/>
      <w:marBottom w:val="0"/>
      <w:divBdr>
        <w:top w:val="none" w:sz="0" w:space="0" w:color="auto"/>
        <w:left w:val="none" w:sz="0" w:space="0" w:color="auto"/>
        <w:bottom w:val="none" w:sz="0" w:space="0" w:color="auto"/>
        <w:right w:val="none" w:sz="0" w:space="0" w:color="auto"/>
      </w:divBdr>
    </w:div>
    <w:div w:id="213282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ma.com/trust-centre/product-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opay.com/en/privacypolic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3643</Words>
  <Characters>20771</Characters>
  <Application>Microsoft Office Word</Application>
  <DocSecurity>0</DocSecurity>
  <Lines>173</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 Sylvester Rosenkilde</cp:lastModifiedBy>
  <cp:revision>3</cp:revision>
  <dcterms:created xsi:type="dcterms:W3CDTF">2023-03-10T13:05:00Z</dcterms:created>
  <dcterms:modified xsi:type="dcterms:W3CDTF">2023-03-10T13:06:00Z</dcterms:modified>
</cp:coreProperties>
</file>